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1F799" w14:textId="77777777" w:rsidR="003D1E85" w:rsidRPr="00A87E4D" w:rsidRDefault="008F0F2E">
      <w:pPr>
        <w:tabs>
          <w:tab w:val="left" w:pos="7609"/>
        </w:tabs>
        <w:ind w:left="23" w:right="-15"/>
        <w:rPr>
          <w:rFonts w:ascii="Times New Roman"/>
        </w:rPr>
      </w:pPr>
      <w:bookmarkStart w:id="0" w:name="_Hlk226474882"/>
      <w:bookmarkEnd w:id="0"/>
      <w:r w:rsidRPr="00A87E4D">
        <w:rPr>
          <w:rFonts w:ascii="Times New Roman"/>
          <w:noProof/>
          <w:position w:val="1"/>
        </w:rPr>
        <w:drawing>
          <wp:inline distT="0" distB="0" distL="0" distR="0" wp14:anchorId="2B2321A4" wp14:editId="7DCE4DF1">
            <wp:extent cx="658484" cy="44319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658484" cy="443198"/>
                    </a:xfrm>
                    <a:prstGeom prst="rect">
                      <a:avLst/>
                    </a:prstGeom>
                  </pic:spPr>
                </pic:pic>
              </a:graphicData>
            </a:graphic>
          </wp:inline>
        </w:drawing>
      </w:r>
      <w:r w:rsidRPr="00A87E4D">
        <w:rPr>
          <w:rFonts w:ascii="Times New Roman"/>
          <w:position w:val="1"/>
        </w:rPr>
        <w:tab/>
      </w:r>
      <w:r w:rsidRPr="00A87E4D">
        <w:rPr>
          <w:rFonts w:ascii="Times New Roman"/>
          <w:noProof/>
        </w:rPr>
        <w:drawing>
          <wp:inline distT="0" distB="0" distL="0" distR="0" wp14:anchorId="6E910DAF" wp14:editId="4DC6EB95">
            <wp:extent cx="912577" cy="35737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912577" cy="357377"/>
                    </a:xfrm>
                    <a:prstGeom prst="rect">
                      <a:avLst/>
                    </a:prstGeom>
                  </pic:spPr>
                </pic:pic>
              </a:graphicData>
            </a:graphic>
          </wp:inline>
        </w:drawing>
      </w:r>
    </w:p>
    <w:p w14:paraId="2D5971C2" w14:textId="77777777" w:rsidR="00422AF1" w:rsidRPr="00A87E4D" w:rsidRDefault="00422AF1" w:rsidP="00471199">
      <w:pPr>
        <w:rPr>
          <w:b/>
          <w:bCs/>
        </w:rPr>
      </w:pPr>
    </w:p>
    <w:p w14:paraId="2847C8DC" w14:textId="71B75C97" w:rsidR="003D1E85" w:rsidRPr="00A87E4D" w:rsidRDefault="008F0F2E" w:rsidP="00993BCB">
      <w:pPr>
        <w:jc w:val="center"/>
        <w:rPr>
          <w:b/>
          <w:bCs/>
        </w:rPr>
      </w:pPr>
      <w:r w:rsidRPr="00A87E4D">
        <w:rPr>
          <w:b/>
          <w:bCs/>
        </w:rPr>
        <w:t xml:space="preserve">Clinical guidance note: The use of </w:t>
      </w:r>
      <w:r w:rsidR="00422AF1" w:rsidRPr="00A87E4D">
        <w:rPr>
          <w:b/>
          <w:bCs/>
        </w:rPr>
        <w:t>lubricants</w:t>
      </w:r>
      <w:r w:rsidR="003E42E5" w:rsidRPr="00A87E4D">
        <w:rPr>
          <w:b/>
          <w:bCs/>
        </w:rPr>
        <w:t>, vaginal cream, pessaries and other fem</w:t>
      </w:r>
      <w:r w:rsidR="002902DC" w:rsidRPr="00A87E4D">
        <w:rPr>
          <w:b/>
          <w:bCs/>
        </w:rPr>
        <w:t>inine</w:t>
      </w:r>
      <w:r w:rsidR="00471199" w:rsidRPr="00A87E4D">
        <w:rPr>
          <w:b/>
          <w:bCs/>
        </w:rPr>
        <w:t xml:space="preserve"> </w:t>
      </w:r>
      <w:r w:rsidR="003E42E5" w:rsidRPr="00A87E4D">
        <w:rPr>
          <w:b/>
          <w:bCs/>
        </w:rPr>
        <w:t>hygiene products</w:t>
      </w:r>
      <w:r w:rsidRPr="00A87E4D">
        <w:rPr>
          <w:b/>
          <w:bCs/>
        </w:rPr>
        <w:t xml:space="preserve"> in </w:t>
      </w:r>
      <w:r w:rsidR="00471199" w:rsidRPr="00A87E4D">
        <w:rPr>
          <w:b/>
          <w:bCs/>
          <w:w w:val="105"/>
        </w:rPr>
        <w:t>c</w:t>
      </w:r>
      <w:r w:rsidRPr="00A87E4D">
        <w:rPr>
          <w:b/>
          <w:bCs/>
          <w:w w:val="105"/>
        </w:rPr>
        <w:t xml:space="preserve">ervical </w:t>
      </w:r>
      <w:r w:rsidR="00471199" w:rsidRPr="00A87E4D">
        <w:rPr>
          <w:b/>
          <w:bCs/>
          <w:w w:val="105"/>
        </w:rPr>
        <w:t>s</w:t>
      </w:r>
      <w:r w:rsidRPr="00A87E4D">
        <w:rPr>
          <w:b/>
          <w:bCs/>
          <w:w w:val="105"/>
        </w:rPr>
        <w:t>creening</w:t>
      </w:r>
    </w:p>
    <w:p w14:paraId="77BCB4C5" w14:textId="77777777" w:rsidR="006A0D58" w:rsidRPr="00A87E4D" w:rsidRDefault="006A0D58">
      <w:pPr>
        <w:pStyle w:val="Title"/>
        <w:rPr>
          <w:sz w:val="22"/>
          <w:szCs w:val="22"/>
        </w:rPr>
      </w:pPr>
    </w:p>
    <w:p w14:paraId="1C9A1961" w14:textId="77777777" w:rsidR="003D1E85" w:rsidRPr="00A87E4D" w:rsidRDefault="008F0F2E" w:rsidP="00CB53C1">
      <w:pPr>
        <w:pStyle w:val="BodyText"/>
        <w:ind w:left="23" w:hanging="1"/>
        <w:jc w:val="center"/>
        <w:rPr>
          <w:w w:val="105"/>
        </w:rPr>
      </w:pPr>
      <w:r w:rsidRPr="00A87E4D">
        <w:rPr>
          <w:b/>
          <w:w w:val="105"/>
        </w:rPr>
        <w:t>Purpose:</w:t>
      </w:r>
      <w:r w:rsidRPr="00A87E4D">
        <w:rPr>
          <w:b/>
          <w:spacing w:val="-1"/>
          <w:w w:val="105"/>
        </w:rPr>
        <w:t xml:space="preserve"> </w:t>
      </w:r>
      <w:r w:rsidRPr="00A87E4D">
        <w:rPr>
          <w:w w:val="105"/>
        </w:rPr>
        <w:t>To</w:t>
      </w:r>
      <w:r w:rsidRPr="00A87E4D">
        <w:rPr>
          <w:spacing w:val="-2"/>
          <w:w w:val="105"/>
        </w:rPr>
        <w:t xml:space="preserve"> </w:t>
      </w:r>
      <w:r w:rsidRPr="00A87E4D">
        <w:rPr>
          <w:w w:val="105"/>
        </w:rPr>
        <w:t>provide</w:t>
      </w:r>
      <w:r w:rsidRPr="00A87E4D">
        <w:rPr>
          <w:spacing w:val="-1"/>
          <w:w w:val="105"/>
        </w:rPr>
        <w:t xml:space="preserve"> </w:t>
      </w:r>
      <w:r w:rsidRPr="00A87E4D">
        <w:rPr>
          <w:w w:val="105"/>
        </w:rPr>
        <w:t>guidance</w:t>
      </w:r>
      <w:r w:rsidRPr="00A87E4D">
        <w:rPr>
          <w:spacing w:val="-1"/>
          <w:w w:val="105"/>
        </w:rPr>
        <w:t xml:space="preserve"> </w:t>
      </w:r>
      <w:r w:rsidRPr="00A87E4D">
        <w:rPr>
          <w:w w:val="105"/>
        </w:rPr>
        <w:t>on the appropriate</w:t>
      </w:r>
      <w:r w:rsidRPr="00A87E4D">
        <w:rPr>
          <w:spacing w:val="-1"/>
          <w:w w:val="105"/>
        </w:rPr>
        <w:t xml:space="preserve"> </w:t>
      </w:r>
      <w:r w:rsidRPr="00A87E4D">
        <w:rPr>
          <w:w w:val="105"/>
        </w:rPr>
        <w:t>use</w:t>
      </w:r>
      <w:r w:rsidRPr="00A87E4D">
        <w:rPr>
          <w:spacing w:val="-1"/>
          <w:w w:val="105"/>
        </w:rPr>
        <w:t xml:space="preserve"> </w:t>
      </w:r>
      <w:r w:rsidRPr="00A87E4D">
        <w:rPr>
          <w:w w:val="105"/>
        </w:rPr>
        <w:t>of</w:t>
      </w:r>
      <w:r w:rsidRPr="00A87E4D">
        <w:rPr>
          <w:spacing w:val="-1"/>
          <w:w w:val="105"/>
        </w:rPr>
        <w:t xml:space="preserve"> </w:t>
      </w:r>
      <w:r w:rsidRPr="00A87E4D">
        <w:rPr>
          <w:w w:val="105"/>
        </w:rPr>
        <w:t>vaginal</w:t>
      </w:r>
      <w:r w:rsidRPr="00A87E4D">
        <w:rPr>
          <w:spacing w:val="-2"/>
          <w:w w:val="105"/>
        </w:rPr>
        <w:t xml:space="preserve"> </w:t>
      </w:r>
      <w:r w:rsidRPr="00A87E4D">
        <w:rPr>
          <w:w w:val="105"/>
        </w:rPr>
        <w:t>products when</w:t>
      </w:r>
      <w:r w:rsidRPr="00A87E4D">
        <w:rPr>
          <w:spacing w:val="-1"/>
          <w:w w:val="105"/>
        </w:rPr>
        <w:t xml:space="preserve"> </w:t>
      </w:r>
      <w:r w:rsidRPr="00A87E4D">
        <w:rPr>
          <w:w w:val="105"/>
        </w:rPr>
        <w:t>taking a</w:t>
      </w:r>
      <w:r w:rsidRPr="00A87E4D">
        <w:rPr>
          <w:spacing w:val="-2"/>
          <w:w w:val="105"/>
        </w:rPr>
        <w:t xml:space="preserve"> </w:t>
      </w:r>
      <w:r w:rsidRPr="00A87E4D">
        <w:rPr>
          <w:w w:val="105"/>
        </w:rPr>
        <w:t>cervical screening</w:t>
      </w:r>
      <w:r w:rsidRPr="00A87E4D">
        <w:rPr>
          <w:spacing w:val="-1"/>
          <w:w w:val="105"/>
        </w:rPr>
        <w:t xml:space="preserve"> </w:t>
      </w:r>
      <w:r w:rsidRPr="00A87E4D">
        <w:rPr>
          <w:w w:val="105"/>
        </w:rPr>
        <w:t>test.</w:t>
      </w:r>
    </w:p>
    <w:p w14:paraId="0986D384" w14:textId="77777777" w:rsidR="00292EAF" w:rsidRPr="00A87E4D" w:rsidRDefault="00292EAF" w:rsidP="00CB53C1">
      <w:pPr>
        <w:pStyle w:val="BodyText"/>
        <w:ind w:left="23" w:hanging="1"/>
        <w:jc w:val="center"/>
        <w:rPr>
          <w:w w:val="105"/>
        </w:rPr>
      </w:pPr>
    </w:p>
    <w:p w14:paraId="2ABE24A6" w14:textId="19740D53" w:rsidR="003E42E5" w:rsidRPr="00A87E4D" w:rsidRDefault="003E42E5" w:rsidP="003E42E5">
      <w:pPr>
        <w:pStyle w:val="BodyText"/>
        <w:ind w:left="23" w:hanging="1"/>
        <w:rPr>
          <w:b/>
          <w:bCs/>
        </w:rPr>
      </w:pPr>
      <w:r w:rsidRPr="00A87E4D">
        <w:rPr>
          <w:b/>
          <w:bCs/>
        </w:rPr>
        <w:t>Why use lubricant</w:t>
      </w:r>
    </w:p>
    <w:p w14:paraId="5B90C0BB" w14:textId="0E3ADB1E" w:rsidR="003E42E5" w:rsidRPr="00A87E4D" w:rsidRDefault="003E42E5" w:rsidP="003E42E5">
      <w:pPr>
        <w:pStyle w:val="BodyText"/>
        <w:ind w:left="23" w:hanging="1"/>
        <w:rPr>
          <w:rFonts w:asciiTheme="minorHAnsi" w:hAnsiTheme="minorHAnsi" w:cstheme="minorHAnsi"/>
        </w:rPr>
      </w:pPr>
      <w:r w:rsidRPr="00A87E4D">
        <w:t xml:space="preserve">Cervical screening can be uncomfortable for many women and painful for some. Using a small </w:t>
      </w:r>
      <w:r w:rsidRPr="00A87E4D">
        <w:rPr>
          <w:rFonts w:asciiTheme="minorHAnsi" w:hAnsiTheme="minorHAnsi" w:cstheme="minorHAnsi"/>
        </w:rPr>
        <w:t xml:space="preserve">amount of lubricant can ease discomfort, reduce anxiety and improve </w:t>
      </w:r>
      <w:r w:rsidR="00471199" w:rsidRPr="00A87E4D">
        <w:rPr>
          <w:rFonts w:asciiTheme="minorHAnsi" w:hAnsiTheme="minorHAnsi" w:cstheme="minorHAnsi"/>
        </w:rPr>
        <w:t xml:space="preserve">the </w:t>
      </w:r>
      <w:r w:rsidRPr="00A87E4D">
        <w:rPr>
          <w:rFonts w:asciiTheme="minorHAnsi" w:hAnsiTheme="minorHAnsi" w:cstheme="minorHAnsi"/>
        </w:rPr>
        <w:t>overall experience</w:t>
      </w:r>
      <w:r w:rsidR="00471199" w:rsidRPr="00A87E4D">
        <w:rPr>
          <w:rFonts w:asciiTheme="minorHAnsi" w:hAnsiTheme="minorHAnsi" w:cstheme="minorHAnsi"/>
        </w:rPr>
        <w:t>.</w:t>
      </w:r>
    </w:p>
    <w:p w14:paraId="706B25AC" w14:textId="77777777" w:rsidR="003E42E5" w:rsidRPr="00A87E4D" w:rsidRDefault="003E42E5" w:rsidP="003E42E5">
      <w:pPr>
        <w:pStyle w:val="BodyText"/>
        <w:ind w:left="23" w:hanging="1"/>
        <w:rPr>
          <w:rFonts w:asciiTheme="minorHAnsi" w:hAnsiTheme="minorHAnsi" w:cstheme="minorHAnsi"/>
        </w:rPr>
      </w:pPr>
    </w:p>
    <w:p w14:paraId="46139642" w14:textId="01F639B3" w:rsidR="003E42E5" w:rsidRPr="00A87E4D" w:rsidRDefault="003E42E5" w:rsidP="003E42E5">
      <w:pPr>
        <w:pStyle w:val="BodyText"/>
        <w:ind w:left="23" w:hanging="1"/>
        <w:rPr>
          <w:rFonts w:asciiTheme="minorHAnsi" w:hAnsiTheme="minorHAnsi" w:cstheme="minorHAnsi"/>
          <w:b/>
          <w:bCs/>
        </w:rPr>
      </w:pPr>
      <w:r w:rsidRPr="00A87E4D">
        <w:rPr>
          <w:rFonts w:asciiTheme="minorHAnsi" w:hAnsiTheme="minorHAnsi" w:cstheme="minorHAnsi"/>
          <w:b/>
          <w:bCs/>
        </w:rPr>
        <w:t>Which lubricant</w:t>
      </w:r>
      <w:r w:rsidR="00CB16AE" w:rsidRPr="00A87E4D">
        <w:rPr>
          <w:rFonts w:asciiTheme="minorHAnsi" w:hAnsiTheme="minorHAnsi" w:cstheme="minorHAnsi"/>
          <w:b/>
          <w:bCs/>
        </w:rPr>
        <w:t xml:space="preserve"> to use</w:t>
      </w:r>
    </w:p>
    <w:p w14:paraId="2C189A47" w14:textId="5E103223" w:rsidR="00CB16AE" w:rsidRPr="00A87E4D" w:rsidRDefault="00CB16AE" w:rsidP="00492AD8">
      <w:pPr>
        <w:pStyle w:val="BodyText"/>
        <w:ind w:hanging="1"/>
        <w:rPr>
          <w:rFonts w:asciiTheme="minorHAnsi" w:hAnsiTheme="minorHAnsi" w:cstheme="minorHAnsi"/>
        </w:rPr>
      </w:pPr>
      <w:r w:rsidRPr="00A87E4D">
        <w:rPr>
          <w:rFonts w:asciiTheme="minorHAnsi" w:hAnsiTheme="minorHAnsi" w:cstheme="minorHAnsi"/>
        </w:rPr>
        <w:t>Use</w:t>
      </w:r>
      <w:r w:rsidR="00492AD8" w:rsidRPr="00A87E4D">
        <w:rPr>
          <w:rFonts w:asciiTheme="minorHAnsi" w:hAnsiTheme="minorHAnsi" w:cstheme="minorHAnsi"/>
        </w:rPr>
        <w:t xml:space="preserve"> a </w:t>
      </w:r>
      <w:r w:rsidR="00492AD8" w:rsidRPr="00A87E4D">
        <w:rPr>
          <w:rFonts w:asciiTheme="minorHAnsi" w:hAnsiTheme="minorHAnsi" w:cstheme="minorHAnsi"/>
          <w:b/>
          <w:bCs/>
        </w:rPr>
        <w:t>carbomer-free</w:t>
      </w:r>
      <w:r w:rsidR="00492AD8" w:rsidRPr="00A87E4D">
        <w:rPr>
          <w:rFonts w:asciiTheme="minorHAnsi" w:hAnsiTheme="minorHAnsi" w:cstheme="minorHAnsi"/>
        </w:rPr>
        <w:t xml:space="preserve"> lubricant</w:t>
      </w:r>
      <w:r w:rsidRPr="00A87E4D">
        <w:rPr>
          <w:rFonts w:asciiTheme="minorHAnsi" w:hAnsiTheme="minorHAnsi" w:cstheme="minorHAnsi"/>
        </w:rPr>
        <w:t>.</w:t>
      </w:r>
    </w:p>
    <w:p w14:paraId="60FED4EE" w14:textId="2E605CB3" w:rsidR="00492AD8" w:rsidRPr="00A87E4D" w:rsidRDefault="00CB16AE" w:rsidP="00492AD8">
      <w:pPr>
        <w:pStyle w:val="BodyText"/>
        <w:ind w:hanging="1"/>
        <w:rPr>
          <w:rFonts w:asciiTheme="minorHAnsi" w:hAnsiTheme="minorHAnsi" w:cstheme="minorHAnsi"/>
        </w:rPr>
      </w:pPr>
      <w:r w:rsidRPr="00A87E4D">
        <w:rPr>
          <w:rFonts w:asciiTheme="minorHAnsi" w:hAnsiTheme="minorHAnsi" w:cstheme="minorHAnsi"/>
        </w:rPr>
        <w:t>P</w:t>
      </w:r>
      <w:r w:rsidR="00492AD8" w:rsidRPr="00A87E4D">
        <w:rPr>
          <w:rFonts w:asciiTheme="minorHAnsi" w:hAnsiTheme="minorHAnsi" w:cstheme="minorHAnsi"/>
        </w:rPr>
        <w:t>roducts containing carbomers can interfere with the sample and risk producing false</w:t>
      </w:r>
      <w:r w:rsidR="00471199" w:rsidRPr="00A87E4D">
        <w:rPr>
          <w:rFonts w:asciiTheme="minorHAnsi" w:hAnsiTheme="minorHAnsi" w:cstheme="minorHAnsi"/>
        </w:rPr>
        <w:t>-</w:t>
      </w:r>
      <w:r w:rsidR="00492AD8" w:rsidRPr="00A87E4D">
        <w:rPr>
          <w:rFonts w:asciiTheme="minorHAnsi" w:hAnsiTheme="minorHAnsi" w:cstheme="minorHAnsi"/>
        </w:rPr>
        <w:t>negative and invalid results.</w:t>
      </w:r>
    </w:p>
    <w:p w14:paraId="04C5913B" w14:textId="77777777" w:rsidR="005A5099" w:rsidRPr="00A87E4D" w:rsidRDefault="005A5099" w:rsidP="00492AD8">
      <w:pPr>
        <w:pStyle w:val="BodyText"/>
        <w:ind w:hanging="1"/>
        <w:rPr>
          <w:rFonts w:asciiTheme="minorHAnsi" w:hAnsiTheme="minorHAnsi" w:cstheme="minorHAnsi"/>
        </w:rPr>
      </w:pPr>
    </w:p>
    <w:p w14:paraId="7D1C9919" w14:textId="3CF4CD8C" w:rsidR="005A5099" w:rsidRPr="00A87E4D" w:rsidRDefault="005A5099" w:rsidP="005A5099">
      <w:pPr>
        <w:pStyle w:val="BodyText"/>
        <w:rPr>
          <w:rFonts w:asciiTheme="minorHAnsi" w:hAnsiTheme="minorHAnsi" w:cstheme="minorHAnsi"/>
          <w:b/>
          <w:bCs/>
        </w:rPr>
      </w:pPr>
      <w:r w:rsidRPr="00A87E4D">
        <w:rPr>
          <w:rFonts w:asciiTheme="minorHAnsi" w:hAnsiTheme="minorHAnsi" w:cstheme="minorHAnsi"/>
          <w:b/>
          <w:bCs/>
        </w:rPr>
        <w:t xml:space="preserve">Microscopic comparisons of slide samples </w:t>
      </w:r>
    </w:p>
    <w:p w14:paraId="5CAB2C6B" w14:textId="77777777" w:rsidR="005A5099" w:rsidRPr="00A87E4D" w:rsidRDefault="005A5099" w:rsidP="00492AD8">
      <w:pPr>
        <w:pStyle w:val="BodyText"/>
        <w:ind w:hanging="1"/>
        <w:rPr>
          <w:rFonts w:asciiTheme="minorHAnsi" w:hAnsiTheme="minorHAnsi" w:cstheme="minorHAnsi"/>
        </w:rPr>
      </w:pPr>
    </w:p>
    <w:p w14:paraId="33BAA1CD" w14:textId="3B065A0D" w:rsidR="005A5099" w:rsidRDefault="005A5099" w:rsidP="00492AD8">
      <w:pPr>
        <w:pStyle w:val="BodyText"/>
        <w:ind w:hanging="1"/>
        <w:rPr>
          <w:rFonts w:asciiTheme="minorHAnsi" w:hAnsiTheme="minorHAnsi" w:cstheme="minorHAnsi"/>
        </w:rPr>
      </w:pPr>
      <w:r w:rsidRPr="00A87E4D">
        <w:rPr>
          <w:rFonts w:asciiTheme="minorHAnsi" w:hAnsiTheme="minorHAnsi" w:cstheme="minorHAnsi"/>
          <w:noProof/>
        </w:rPr>
        <w:drawing>
          <wp:inline distT="0" distB="0" distL="0" distR="0" wp14:anchorId="515EC67A" wp14:editId="70D7E3EB">
            <wp:extent cx="5966460" cy="2682240"/>
            <wp:effectExtent l="0" t="0" r="0" b="3810"/>
            <wp:docPr id="484411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3907" cy="2685588"/>
                    </a:xfrm>
                    <a:prstGeom prst="rect">
                      <a:avLst/>
                    </a:prstGeom>
                    <a:noFill/>
                  </pic:spPr>
                </pic:pic>
              </a:graphicData>
            </a:graphic>
          </wp:inline>
        </w:drawing>
      </w:r>
    </w:p>
    <w:p w14:paraId="6F336EA8" w14:textId="77777777" w:rsidR="00A87E4D" w:rsidRDefault="00A87E4D" w:rsidP="00492AD8">
      <w:pPr>
        <w:pStyle w:val="BodyText"/>
        <w:ind w:hanging="1"/>
        <w:rPr>
          <w:rFonts w:asciiTheme="minorHAnsi" w:hAnsiTheme="minorHAnsi" w:cstheme="minorHAnsi"/>
        </w:rPr>
      </w:pPr>
    </w:p>
    <w:p w14:paraId="77AD5AFE" w14:textId="77777777" w:rsidR="00A87E4D" w:rsidRPr="00A87E4D" w:rsidRDefault="00A87E4D" w:rsidP="00492AD8">
      <w:pPr>
        <w:pStyle w:val="BodyText"/>
        <w:ind w:hanging="1"/>
        <w:rPr>
          <w:rFonts w:asciiTheme="minorHAnsi" w:hAnsiTheme="minorHAnsi" w:cstheme="minorHAnsi"/>
        </w:rPr>
      </w:pPr>
    </w:p>
    <w:p w14:paraId="27774D6A" w14:textId="0805AE05" w:rsidR="005A5099" w:rsidRPr="00A87E4D" w:rsidRDefault="00A87E4D" w:rsidP="00492AD8">
      <w:pPr>
        <w:pStyle w:val="BodyText"/>
        <w:ind w:hanging="1"/>
        <w:rPr>
          <w:rFonts w:asciiTheme="minorHAnsi" w:hAnsiTheme="minorHAnsi" w:cstheme="minorHAnsi"/>
        </w:rPr>
      </w:pPr>
      <w:r w:rsidRPr="00A87E4D">
        <w:rPr>
          <w:rFonts w:asciiTheme="minorHAnsi" w:hAnsiTheme="minorHAnsi" w:cstheme="minorHAnsi"/>
          <w:noProof/>
        </w:rPr>
        <w:drawing>
          <wp:inline distT="0" distB="0" distL="0" distR="0" wp14:anchorId="5CF19AAE" wp14:editId="522FDE8A">
            <wp:extent cx="5744210" cy="2037309"/>
            <wp:effectExtent l="0" t="0" r="0" b="1270"/>
            <wp:docPr id="5189758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6793" cy="2038225"/>
                    </a:xfrm>
                    <a:prstGeom prst="rect">
                      <a:avLst/>
                    </a:prstGeom>
                    <a:noFill/>
                  </pic:spPr>
                </pic:pic>
              </a:graphicData>
            </a:graphic>
          </wp:inline>
        </w:drawing>
      </w:r>
    </w:p>
    <w:p w14:paraId="39114A5F" w14:textId="77777777" w:rsidR="005A5099" w:rsidRPr="00A87E4D" w:rsidRDefault="005A5099" w:rsidP="00492AD8">
      <w:pPr>
        <w:pStyle w:val="BodyText"/>
        <w:ind w:hanging="1"/>
        <w:rPr>
          <w:rFonts w:asciiTheme="minorHAnsi" w:hAnsiTheme="minorHAnsi" w:cstheme="minorHAnsi"/>
        </w:rPr>
      </w:pPr>
    </w:p>
    <w:p w14:paraId="3FB57A06" w14:textId="77777777" w:rsidR="005A5099" w:rsidRDefault="005A5099" w:rsidP="00492AD8">
      <w:pPr>
        <w:pStyle w:val="BodyText"/>
        <w:ind w:hanging="1"/>
        <w:rPr>
          <w:rFonts w:asciiTheme="minorHAnsi" w:hAnsiTheme="minorHAnsi" w:cstheme="minorHAnsi"/>
        </w:rPr>
      </w:pPr>
    </w:p>
    <w:p w14:paraId="0E8718A2" w14:textId="77777777" w:rsidR="00B21483" w:rsidRDefault="00B21483" w:rsidP="00492AD8">
      <w:pPr>
        <w:pStyle w:val="BodyText"/>
        <w:ind w:hanging="1"/>
        <w:rPr>
          <w:rFonts w:asciiTheme="minorHAnsi" w:hAnsiTheme="minorHAnsi" w:cstheme="minorHAnsi"/>
        </w:rPr>
      </w:pPr>
    </w:p>
    <w:p w14:paraId="72AE0561" w14:textId="77777777" w:rsidR="00B21483" w:rsidRDefault="00B21483" w:rsidP="00492AD8">
      <w:pPr>
        <w:pStyle w:val="BodyText"/>
        <w:ind w:hanging="1"/>
        <w:rPr>
          <w:rFonts w:asciiTheme="minorHAnsi" w:hAnsiTheme="minorHAnsi" w:cstheme="minorHAnsi"/>
        </w:rPr>
      </w:pPr>
    </w:p>
    <w:p w14:paraId="7A2337A5" w14:textId="77777777" w:rsidR="00A87E4D" w:rsidRDefault="00A87E4D" w:rsidP="00492AD8">
      <w:pPr>
        <w:pStyle w:val="BodyText"/>
        <w:ind w:hanging="1"/>
        <w:rPr>
          <w:rFonts w:asciiTheme="minorHAnsi" w:hAnsiTheme="minorHAnsi" w:cstheme="minorHAnsi"/>
        </w:rPr>
      </w:pPr>
    </w:p>
    <w:p w14:paraId="29F24354" w14:textId="77777777" w:rsidR="00A87E4D" w:rsidRPr="00A87E4D" w:rsidRDefault="00A87E4D" w:rsidP="00492AD8">
      <w:pPr>
        <w:pStyle w:val="BodyText"/>
        <w:ind w:hanging="1"/>
        <w:rPr>
          <w:rFonts w:asciiTheme="minorHAnsi" w:hAnsiTheme="minorHAnsi" w:cstheme="minorHAnsi"/>
        </w:rPr>
      </w:pPr>
    </w:p>
    <w:p w14:paraId="73130EDE" w14:textId="228C67BA" w:rsidR="005A5099" w:rsidRPr="00A87E4D" w:rsidRDefault="005A5099" w:rsidP="00492AD8">
      <w:pPr>
        <w:pStyle w:val="BodyText"/>
        <w:ind w:hanging="1"/>
        <w:rPr>
          <w:rFonts w:asciiTheme="minorHAnsi" w:hAnsiTheme="minorHAnsi" w:cstheme="minorHAnsi"/>
        </w:rPr>
      </w:pPr>
    </w:p>
    <w:p w14:paraId="37366988" w14:textId="38846748" w:rsidR="00A87E4D" w:rsidRPr="00A87E4D" w:rsidRDefault="00A87E4D" w:rsidP="00A87E4D">
      <w:pPr>
        <w:pStyle w:val="BodyText"/>
        <w:ind w:left="23" w:hanging="1"/>
        <w:rPr>
          <w:rFonts w:asciiTheme="minorHAnsi" w:hAnsiTheme="minorHAnsi" w:cstheme="minorHAnsi"/>
        </w:rPr>
      </w:pPr>
      <w:r w:rsidRPr="00A87E4D">
        <w:rPr>
          <w:rFonts w:ascii="Times New Roman"/>
          <w:noProof/>
          <w:position w:val="1"/>
        </w:rPr>
        <w:drawing>
          <wp:inline distT="0" distB="0" distL="0" distR="0" wp14:anchorId="4B2464BE" wp14:editId="4E39B22D">
            <wp:extent cx="658484" cy="443198"/>
            <wp:effectExtent l="0" t="0" r="0" b="0"/>
            <wp:docPr id="71768743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658484" cy="443198"/>
                    </a:xfrm>
                    <a:prstGeom prst="rect">
                      <a:avLst/>
                    </a:prstGeom>
                  </pic:spPr>
                </pic:pic>
              </a:graphicData>
            </a:graphic>
          </wp:inline>
        </w:drawing>
      </w:r>
      <w:r w:rsidRPr="00A87E4D">
        <w:rPr>
          <w:rFonts w:asciiTheme="minorHAnsi" w:hAnsiTheme="minorHAnsi" w:cstheme="minorHAnsi"/>
        </w:rPr>
        <w:t xml:space="preserve">                                                                                                                    </w:t>
      </w:r>
      <w:r w:rsidRPr="00A87E4D">
        <w:rPr>
          <w:rFonts w:ascii="Times New Roman"/>
          <w:noProof/>
        </w:rPr>
        <w:drawing>
          <wp:inline distT="0" distB="0" distL="0" distR="0" wp14:anchorId="4A7B0E65" wp14:editId="6DE41F57">
            <wp:extent cx="912577" cy="357377"/>
            <wp:effectExtent l="0" t="0" r="0" b="0"/>
            <wp:docPr id="90354221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912577" cy="357377"/>
                    </a:xfrm>
                    <a:prstGeom prst="rect">
                      <a:avLst/>
                    </a:prstGeom>
                  </pic:spPr>
                </pic:pic>
              </a:graphicData>
            </a:graphic>
          </wp:inline>
        </w:drawing>
      </w:r>
    </w:p>
    <w:p w14:paraId="4A523F6B" w14:textId="77777777" w:rsidR="00B21483" w:rsidRDefault="00B21483" w:rsidP="00492AD8">
      <w:pPr>
        <w:pStyle w:val="BodyText"/>
        <w:ind w:hanging="1"/>
        <w:rPr>
          <w:noProof/>
        </w:rPr>
      </w:pPr>
    </w:p>
    <w:p w14:paraId="0CF73CE0" w14:textId="4790A1D4" w:rsidR="00B21483" w:rsidRPr="00A87E4D" w:rsidRDefault="00B21483" w:rsidP="00492AD8">
      <w:pPr>
        <w:pStyle w:val="BodyText"/>
        <w:ind w:hanging="1"/>
        <w:rPr>
          <w:rFonts w:asciiTheme="minorHAnsi" w:hAnsiTheme="minorHAnsi" w:cstheme="minorHAnsi"/>
        </w:rPr>
      </w:pPr>
      <w:r>
        <w:rPr>
          <w:noProof/>
        </w:rPr>
        <w:drawing>
          <wp:inline distT="0" distB="0" distL="0" distR="0" wp14:anchorId="129D2C91" wp14:editId="3F324822">
            <wp:extent cx="5763260" cy="3028950"/>
            <wp:effectExtent l="19050" t="19050" r="27940" b="19050"/>
            <wp:docPr id="393573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73891" name=""/>
                    <pic:cNvPicPr/>
                  </pic:nvPicPr>
                  <pic:blipFill>
                    <a:blip r:embed="rId14"/>
                    <a:stretch>
                      <a:fillRect/>
                    </a:stretch>
                  </pic:blipFill>
                  <pic:spPr>
                    <a:xfrm>
                      <a:off x="0" y="0"/>
                      <a:ext cx="5763260" cy="3028950"/>
                    </a:xfrm>
                    <a:prstGeom prst="rect">
                      <a:avLst/>
                    </a:prstGeom>
                    <a:ln w="3175">
                      <a:solidFill>
                        <a:schemeClr val="tx1"/>
                      </a:solidFill>
                    </a:ln>
                  </pic:spPr>
                </pic:pic>
              </a:graphicData>
            </a:graphic>
          </wp:inline>
        </w:drawing>
      </w:r>
    </w:p>
    <w:p w14:paraId="3E0D0C77" w14:textId="318B21C2" w:rsidR="00791B0B" w:rsidRDefault="00791B0B" w:rsidP="003E42E5">
      <w:pPr>
        <w:pStyle w:val="BodyText"/>
        <w:ind w:left="23" w:hanging="1"/>
        <w:rPr>
          <w:b/>
          <w:bCs/>
          <w:noProof/>
        </w:rPr>
      </w:pPr>
    </w:p>
    <w:p w14:paraId="4524EDF4" w14:textId="77777777" w:rsidR="009048B7" w:rsidRPr="00402E74" w:rsidRDefault="009048B7" w:rsidP="009048B7">
      <w:pPr>
        <w:rPr>
          <w:i/>
          <w:iCs/>
          <w:sz w:val="18"/>
          <w:szCs w:val="18"/>
        </w:rPr>
      </w:pPr>
      <w:r w:rsidRPr="00402E74">
        <w:rPr>
          <w:i/>
          <w:iCs/>
          <w:sz w:val="18"/>
          <w:szCs w:val="18"/>
        </w:rPr>
        <w:t>This information is accurate as of April 2026. Given that product formulations may change over time, it is recommended that users verify lubricant ingredients with both the HPRA and the relevant manufacturers on an ongoing basis.</w:t>
      </w:r>
    </w:p>
    <w:p w14:paraId="4E63E494" w14:textId="379EE708" w:rsidR="00791B0B" w:rsidRPr="00A87E4D" w:rsidRDefault="00791B0B" w:rsidP="003E42E5">
      <w:pPr>
        <w:pStyle w:val="BodyText"/>
        <w:ind w:left="23" w:hanging="1"/>
        <w:rPr>
          <w:b/>
          <w:bCs/>
        </w:rPr>
      </w:pPr>
    </w:p>
    <w:p w14:paraId="0FF4AEA4" w14:textId="6A32BE99" w:rsidR="00791B0B" w:rsidRPr="00A87E4D" w:rsidRDefault="009048B7" w:rsidP="003E42E5">
      <w:pPr>
        <w:pStyle w:val="BodyText"/>
        <w:ind w:left="23" w:hanging="1"/>
        <w:rPr>
          <w:b/>
          <w:bCs/>
        </w:rPr>
      </w:pPr>
      <w:r w:rsidRPr="00A87E4D">
        <w:rPr>
          <w:noProof/>
        </w:rPr>
        <mc:AlternateContent>
          <mc:Choice Requires="wps">
            <w:drawing>
              <wp:anchor distT="0" distB="0" distL="114300" distR="114300" simplePos="0" relativeHeight="487498240" behindDoc="0" locked="0" layoutInCell="1" allowOverlap="1" wp14:anchorId="67958004" wp14:editId="3323D4AC">
                <wp:simplePos x="0" y="0"/>
                <wp:positionH relativeFrom="margin">
                  <wp:align>right</wp:align>
                </wp:positionH>
                <wp:positionV relativeFrom="paragraph">
                  <wp:posOffset>12065</wp:posOffset>
                </wp:positionV>
                <wp:extent cx="5059680" cy="640080"/>
                <wp:effectExtent l="0" t="0" r="26670" b="26670"/>
                <wp:wrapNone/>
                <wp:docPr id="418693984" name="Text Box 1"/>
                <wp:cNvGraphicFramePr/>
                <a:graphic xmlns:a="http://schemas.openxmlformats.org/drawingml/2006/main">
                  <a:graphicData uri="http://schemas.microsoft.com/office/word/2010/wordprocessingShape">
                    <wps:wsp>
                      <wps:cNvSpPr txBox="1"/>
                      <wps:spPr>
                        <a:xfrm>
                          <a:off x="0" y="0"/>
                          <a:ext cx="5059680" cy="640080"/>
                        </a:xfrm>
                        <a:prstGeom prst="rect">
                          <a:avLst/>
                        </a:prstGeom>
                        <a:solidFill>
                          <a:schemeClr val="bg1"/>
                        </a:solidFill>
                        <a:ln w="6350">
                          <a:solidFill>
                            <a:prstClr val="black"/>
                          </a:solidFill>
                        </a:ln>
                      </wps:spPr>
                      <wps:txbx>
                        <w:txbxContent>
                          <w:p w14:paraId="5E1EB773" w14:textId="2B71547B" w:rsidR="009048B7" w:rsidRDefault="008C39E4" w:rsidP="009048B7">
                            <w:pPr>
                              <w:pStyle w:val="BodyText"/>
                              <w:ind w:left="23" w:hanging="1"/>
                              <w:rPr>
                                <w:b/>
                                <w:bCs/>
                              </w:rPr>
                            </w:pPr>
                            <w:r>
                              <w:rPr>
                                <w:b/>
                                <w:bCs/>
                              </w:rPr>
                              <w:t xml:space="preserve">There are other lubricants available. </w:t>
                            </w:r>
                            <w:r w:rsidR="009048B7" w:rsidRPr="00791B0B">
                              <w:rPr>
                                <w:b/>
                                <w:bCs/>
                              </w:rPr>
                              <w:t>If you are using any lubricant other than the listed products confirmed by the HPRA as of April 2026, you must confirm the lubricant is carbomer free directly with the supplier</w:t>
                            </w:r>
                            <w:r>
                              <w:rPr>
                                <w:b/>
                                <w:bCs/>
                              </w:rPr>
                              <w:t>,</w:t>
                            </w:r>
                            <w:r w:rsidR="009048B7" w:rsidRPr="00791B0B">
                              <w:rPr>
                                <w:b/>
                                <w:bCs/>
                              </w:rPr>
                              <w:t xml:space="preserve"> manufacturer</w:t>
                            </w:r>
                            <w:r>
                              <w:rPr>
                                <w:b/>
                                <w:bCs/>
                              </w:rPr>
                              <w:t xml:space="preserve"> or HPRA</w:t>
                            </w:r>
                          </w:p>
                          <w:p w14:paraId="2C4143A9" w14:textId="0D670B30" w:rsidR="00123A2E" w:rsidRPr="00215742" w:rsidRDefault="00123A2E">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58004" id="_x0000_t202" coordsize="21600,21600" o:spt="202" path="m,l,21600r21600,l21600,xe">
                <v:stroke joinstyle="miter"/>
                <v:path gradientshapeok="t" o:connecttype="rect"/>
              </v:shapetype>
              <v:shape id="Text Box 1" o:spid="_x0000_s1026" type="#_x0000_t202" style="position:absolute;left:0;text-align:left;margin-left:347.2pt;margin-top:.95pt;width:398.4pt;height:50.4pt;z-index:48749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" fillcolor="white [3212]" strokeweight=".5pt">
                <v:textbox>
                  <w:txbxContent>
                    <w:p w14:paraId="5E1EB773" w14:textId="2B71547B" w:rsidR="009048B7" w:rsidRDefault="008C39E4" w:rsidP="009048B7">
                      <w:pPr>
                        <w:pStyle w:val="BodyText"/>
                        <w:ind w:left="23" w:hanging="1"/>
                        <w:rPr>
                          <w:b/>
                          <w:bCs/>
                        </w:rPr>
                      </w:pPr>
                      <w:r>
                        <w:rPr>
                          <w:b/>
                          <w:bCs/>
                        </w:rPr>
                        <w:t xml:space="preserve">There are other lubricants available. </w:t>
                      </w:r>
                      <w:r w:rsidR="009048B7" w:rsidRPr="00791B0B">
                        <w:rPr>
                          <w:b/>
                          <w:bCs/>
                        </w:rPr>
                        <w:t>If you are using any lubricant other than the listed products confirmed by the HPRA as of April 2026, you must confirm the lubricant is carbomer free directly with the supplier</w:t>
                      </w:r>
                      <w:r>
                        <w:rPr>
                          <w:b/>
                          <w:bCs/>
                        </w:rPr>
                        <w:t>,</w:t>
                      </w:r>
                      <w:r w:rsidR="009048B7" w:rsidRPr="00791B0B">
                        <w:rPr>
                          <w:b/>
                          <w:bCs/>
                        </w:rPr>
                        <w:t xml:space="preserve"> manufacturer</w:t>
                      </w:r>
                      <w:r>
                        <w:rPr>
                          <w:b/>
                          <w:bCs/>
                        </w:rPr>
                        <w:t xml:space="preserve"> or HPRA</w:t>
                      </w:r>
                    </w:p>
                    <w:p w14:paraId="2C4143A9" w14:textId="0D670B30" w:rsidR="00123A2E" w:rsidRPr="00215742" w:rsidRDefault="00123A2E">
                      <w:pPr>
                        <w:rPr>
                          <w:i/>
                          <w:iCs/>
                        </w:rPr>
                      </w:pPr>
                    </w:p>
                  </w:txbxContent>
                </v:textbox>
                <w10:wrap anchorx="margin"/>
              </v:shape>
            </w:pict>
          </mc:Fallback>
        </mc:AlternateContent>
      </w:r>
    </w:p>
    <w:p w14:paraId="7F87FECE" w14:textId="7956E71F" w:rsidR="00791B0B" w:rsidRPr="00A87E4D" w:rsidRDefault="009048B7" w:rsidP="003E42E5">
      <w:pPr>
        <w:pStyle w:val="BodyText"/>
        <w:ind w:left="23" w:hanging="1"/>
        <w:rPr>
          <w:b/>
          <w:bCs/>
        </w:rPr>
      </w:pPr>
      <w:r w:rsidRPr="00A87E4D">
        <w:rPr>
          <w:b/>
          <w:bCs/>
          <w:noProof/>
        </w:rPr>
        <w:drawing>
          <wp:inline distT="0" distB="0" distL="0" distR="0" wp14:anchorId="15ED993C" wp14:editId="571C47C5">
            <wp:extent cx="347345" cy="335280"/>
            <wp:effectExtent l="0" t="0" r="0" b="7620"/>
            <wp:docPr id="1918761971" name="Picture 4" descr="A red triangle with a white exclama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61971" name="Picture 4" descr="A red triangle with a white exclamation mark&#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345" cy="335280"/>
                    </a:xfrm>
                    <a:prstGeom prst="rect">
                      <a:avLst/>
                    </a:prstGeom>
                    <a:noFill/>
                  </pic:spPr>
                </pic:pic>
              </a:graphicData>
            </a:graphic>
          </wp:inline>
        </w:drawing>
      </w:r>
    </w:p>
    <w:p w14:paraId="05035DCD" w14:textId="00CB0F65" w:rsidR="00791B0B" w:rsidRPr="00A87E4D" w:rsidRDefault="00791B0B" w:rsidP="003E42E5">
      <w:pPr>
        <w:pStyle w:val="BodyText"/>
        <w:ind w:left="23" w:hanging="1"/>
        <w:rPr>
          <w:b/>
          <w:bCs/>
        </w:rPr>
      </w:pPr>
    </w:p>
    <w:p w14:paraId="6E44C15F" w14:textId="77777777" w:rsidR="005A5099" w:rsidRPr="00A87E4D" w:rsidRDefault="005A5099" w:rsidP="003E42E5">
      <w:pPr>
        <w:pStyle w:val="BodyText"/>
        <w:ind w:left="23" w:hanging="1"/>
        <w:rPr>
          <w:b/>
          <w:bCs/>
        </w:rPr>
      </w:pPr>
    </w:p>
    <w:p w14:paraId="5DBFDA18" w14:textId="77777777" w:rsidR="005A5099" w:rsidRPr="00A87E4D" w:rsidRDefault="005A5099" w:rsidP="005A5099">
      <w:pPr>
        <w:pStyle w:val="BodyText"/>
        <w:rPr>
          <w:b/>
          <w:bCs/>
        </w:rPr>
      </w:pPr>
      <w:r w:rsidRPr="00A87E4D">
        <w:rPr>
          <w:b/>
          <w:bCs/>
        </w:rPr>
        <w:t>Do not use water as a lubricant.</w:t>
      </w:r>
    </w:p>
    <w:p w14:paraId="5834B879" w14:textId="6BCE3284" w:rsidR="00F421B9" w:rsidRPr="00A87E4D" w:rsidRDefault="005A5099" w:rsidP="005A5099">
      <w:pPr>
        <w:pStyle w:val="BodyText"/>
      </w:pPr>
      <w:r w:rsidRPr="00A87E4D">
        <w:t>Water does not provide adequate lubrication. It evaporates quickly and can increase discomfort for women during the test</w:t>
      </w:r>
      <w:r w:rsidR="00F421B9" w:rsidRPr="00A87E4D">
        <w:rPr>
          <w:rFonts w:ascii="Times New Roman"/>
          <w:noProof/>
        </w:rPr>
        <w:t xml:space="preserve">                                                                                          </w:t>
      </w:r>
      <w:r w:rsidR="00CF2D99" w:rsidRPr="00A87E4D">
        <w:rPr>
          <w:rFonts w:ascii="Times New Roman"/>
          <w:noProof/>
        </w:rPr>
        <w:t xml:space="preserve">                       </w:t>
      </w:r>
      <w:r w:rsidR="00F421B9" w:rsidRPr="00A87E4D">
        <w:rPr>
          <w:rFonts w:ascii="Times New Roman"/>
          <w:noProof/>
        </w:rPr>
        <w:t xml:space="preserve">                                                                                                                                                  </w:t>
      </w:r>
    </w:p>
    <w:p w14:paraId="57A670F3" w14:textId="330C79EA" w:rsidR="003E42E5" w:rsidRPr="00A87E4D" w:rsidRDefault="00CD1EA3" w:rsidP="003E42E5">
      <w:pPr>
        <w:pStyle w:val="BodyText"/>
        <w:ind w:left="23" w:hanging="1"/>
      </w:pPr>
      <w:r w:rsidRPr="00A87E4D">
        <w:rPr>
          <w:rFonts w:ascii="Times New Roman"/>
          <w:noProof/>
        </w:rPr>
        <w:t xml:space="preserve">                                                                                                      </w:t>
      </w:r>
    </w:p>
    <w:p w14:paraId="34947AF4" w14:textId="1796ED51" w:rsidR="000B14E1" w:rsidRPr="00A87E4D" w:rsidRDefault="000B14E1" w:rsidP="00A87E4D">
      <w:pPr>
        <w:pStyle w:val="BodyText"/>
        <w:ind w:hanging="1"/>
        <w:rPr>
          <w:b/>
          <w:bCs/>
        </w:rPr>
      </w:pPr>
      <w:r w:rsidRPr="00A87E4D">
        <w:rPr>
          <w:b/>
          <w:bCs/>
        </w:rPr>
        <w:t>Vaginal creams, pessaries, and other feminine hygiene products</w:t>
      </w:r>
      <w:r w:rsidR="005A5099" w:rsidRPr="00A87E4D">
        <w:rPr>
          <w:b/>
          <w:bCs/>
        </w:rPr>
        <w:t xml:space="preserve"> considerations when taking a cervical screening test</w:t>
      </w:r>
    </w:p>
    <w:p w14:paraId="7CDE2AB8" w14:textId="77777777" w:rsidR="001C488F" w:rsidRPr="00A87E4D" w:rsidRDefault="001C488F" w:rsidP="000B14E1">
      <w:pPr>
        <w:pStyle w:val="BodyText"/>
        <w:ind w:hanging="1"/>
        <w:rPr>
          <w:b/>
        </w:rPr>
      </w:pPr>
    </w:p>
    <w:p w14:paraId="71DDF6B3" w14:textId="35C2B5D2" w:rsidR="001C488F" w:rsidRPr="00A87E4D" w:rsidRDefault="001C488F" w:rsidP="001C488F">
      <w:pPr>
        <w:pStyle w:val="BodyText"/>
        <w:ind w:hanging="1"/>
        <w:rPr>
          <w:bCs/>
        </w:rPr>
      </w:pPr>
      <w:r w:rsidRPr="00A87E4D">
        <w:rPr>
          <w:bCs/>
        </w:rPr>
        <w:t>During menopause and post-menopause, reduced oestrogen levels can lead to thinning, dryness, and inflammation of vaginal tissues, a condition known as Genitourinary Syndrome of Menopause (GSM). This may increase discomfort during cervical screening and in some cases, affect sample adequacy.</w:t>
      </w:r>
    </w:p>
    <w:p w14:paraId="293E1166" w14:textId="77777777" w:rsidR="00791B0B" w:rsidRPr="00A87E4D" w:rsidRDefault="00791B0B" w:rsidP="001C488F">
      <w:pPr>
        <w:pStyle w:val="BodyText"/>
        <w:ind w:hanging="1"/>
        <w:rPr>
          <w:b/>
        </w:rPr>
      </w:pPr>
    </w:p>
    <w:p w14:paraId="66A4E54F" w14:textId="7D8E24F0" w:rsidR="00791B0B" w:rsidRPr="00A87E4D" w:rsidRDefault="00791B0B" w:rsidP="00791B0B">
      <w:pPr>
        <w:pStyle w:val="BodyText"/>
        <w:ind w:hanging="1"/>
        <w:rPr>
          <w:bCs/>
        </w:rPr>
      </w:pPr>
      <w:r w:rsidRPr="00A87E4D">
        <w:rPr>
          <w:bCs/>
        </w:rPr>
        <w:t xml:space="preserve">Vaginal oestrogen can be helpful to alleviate symptoms of GSM </w:t>
      </w:r>
      <w:r w:rsidR="005A5099" w:rsidRPr="00A87E4D">
        <w:rPr>
          <w:bCs/>
        </w:rPr>
        <w:t>and may</w:t>
      </w:r>
      <w:r w:rsidRPr="00A87E4D">
        <w:rPr>
          <w:bCs/>
        </w:rPr>
        <w:t xml:space="preserve"> be prescribed nightly for two weeks, then reduced to 2–3 times per week depending on severity and </w:t>
      </w:r>
      <w:r w:rsidRPr="00A87E4D">
        <w:rPr>
          <w:bCs/>
          <w:u w:val="single"/>
        </w:rPr>
        <w:t>stopped 2 days prior</w:t>
      </w:r>
      <w:r w:rsidRPr="00A87E4D">
        <w:rPr>
          <w:bCs/>
        </w:rPr>
        <w:t xml:space="preserve"> to sample taking.</w:t>
      </w:r>
    </w:p>
    <w:p w14:paraId="5EFDFB16" w14:textId="77777777" w:rsidR="00791B0B" w:rsidRPr="00A87E4D" w:rsidRDefault="00791B0B" w:rsidP="00791B0B">
      <w:pPr>
        <w:pStyle w:val="BodyText"/>
        <w:ind w:hanging="1"/>
        <w:rPr>
          <w:bCs/>
        </w:rPr>
      </w:pPr>
      <w:r w:rsidRPr="00A87E4D">
        <w:rPr>
          <w:bCs/>
        </w:rPr>
        <w:t xml:space="preserve">There is no restriction on duration of use; it can be continued for years if needed. </w:t>
      </w:r>
    </w:p>
    <w:p w14:paraId="509670B4" w14:textId="77777777" w:rsidR="00791B0B" w:rsidRPr="00A87E4D" w:rsidRDefault="00791B0B" w:rsidP="00791B0B">
      <w:pPr>
        <w:pStyle w:val="BodyText"/>
        <w:ind w:hanging="1"/>
        <w:rPr>
          <w:bCs/>
        </w:rPr>
      </w:pPr>
      <w:r w:rsidRPr="00A87E4D">
        <w:rPr>
          <w:bCs/>
        </w:rPr>
        <w:t>NICE guidelines (NG23).</w:t>
      </w:r>
    </w:p>
    <w:p w14:paraId="751AC6A2" w14:textId="77777777" w:rsidR="002902DC" w:rsidRPr="00A87E4D" w:rsidRDefault="002902DC" w:rsidP="000B14E1">
      <w:pPr>
        <w:pStyle w:val="BodyText"/>
        <w:ind w:hanging="1"/>
        <w:rPr>
          <w:b/>
        </w:rPr>
      </w:pPr>
    </w:p>
    <w:p w14:paraId="2ABC11ED" w14:textId="6A3D1F4F" w:rsidR="00F24F0F" w:rsidRPr="00A87E4D" w:rsidRDefault="00F24F0F" w:rsidP="00F421B9">
      <w:pPr>
        <w:pStyle w:val="BodyText"/>
        <w:ind w:hanging="1"/>
      </w:pPr>
      <w:r w:rsidRPr="00A87E4D">
        <w:t xml:space="preserve">Vaginal oestrogen creams, pessaries and other feminine hygiene </w:t>
      </w:r>
      <w:r w:rsidR="001C488F" w:rsidRPr="00A87E4D">
        <w:t>products can</w:t>
      </w:r>
      <w:r w:rsidRPr="00A87E4D">
        <w:t xml:space="preserve"> sometimes affect the accuracy of a cervical screening test.</w:t>
      </w:r>
    </w:p>
    <w:p w14:paraId="4BA5FFB0" w14:textId="77777777" w:rsidR="00F24F0F" w:rsidRPr="00A87E4D" w:rsidRDefault="00F24F0F" w:rsidP="00F421B9">
      <w:pPr>
        <w:pStyle w:val="BodyText"/>
        <w:ind w:hanging="1"/>
      </w:pPr>
    </w:p>
    <w:p w14:paraId="30B18775" w14:textId="19C58789" w:rsidR="003F2FF3" w:rsidRPr="00A87E4D" w:rsidRDefault="00F24F0F" w:rsidP="00F421B9">
      <w:pPr>
        <w:pStyle w:val="BodyText"/>
        <w:ind w:hanging="1"/>
      </w:pPr>
      <w:r w:rsidRPr="00A87E4D">
        <w:t xml:space="preserve">Sample takers </w:t>
      </w:r>
      <w:r w:rsidR="00FA05F1" w:rsidRPr="00A87E4D">
        <w:t xml:space="preserve">should advise women </w:t>
      </w:r>
      <w:r w:rsidR="00FA05F1" w:rsidRPr="00A87E4D">
        <w:rPr>
          <w:b/>
          <w:bCs/>
        </w:rPr>
        <w:t>to</w:t>
      </w:r>
      <w:r w:rsidRPr="00A87E4D">
        <w:rPr>
          <w:b/>
          <w:bCs/>
        </w:rPr>
        <w:t xml:space="preserve"> </w:t>
      </w:r>
      <w:r w:rsidR="00FA05F1" w:rsidRPr="00A87E4D">
        <w:rPr>
          <w:b/>
          <w:bCs/>
        </w:rPr>
        <w:t>stop</w:t>
      </w:r>
      <w:r w:rsidR="00FA05F1" w:rsidRPr="00A87E4D">
        <w:t xml:space="preserve"> using </w:t>
      </w:r>
      <w:r w:rsidRPr="00A87E4D">
        <w:t xml:space="preserve">vaginal oestrogen or </w:t>
      </w:r>
      <w:r w:rsidR="00FA05F1" w:rsidRPr="00A87E4D">
        <w:t>any vaginal creams, pessaries, medicines or moisturisers (lubricant) for 2 days before their screening appointment</w:t>
      </w:r>
      <w:r w:rsidR="00A87E4D" w:rsidRPr="00A87E4D">
        <w:t>.</w:t>
      </w:r>
      <w:r w:rsidR="005D24CB" w:rsidRPr="00A87E4D">
        <w:t xml:space="preserve">                                                                                            </w:t>
      </w:r>
    </w:p>
    <w:sectPr w:rsidR="003F2FF3" w:rsidRPr="00A87E4D">
      <w:footerReference w:type="default" r:id="rId16"/>
      <w:pgSz w:w="11910" w:h="16840"/>
      <w:pgMar w:top="680" w:right="1417" w:bottom="1280" w:left="1417" w:header="0" w:footer="1093"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8FCB4" w14:textId="77777777" w:rsidR="005C4689" w:rsidRDefault="005C4689">
      <w:r>
        <w:separator/>
      </w:r>
    </w:p>
  </w:endnote>
  <w:endnote w:type="continuationSeparator" w:id="0">
    <w:p w14:paraId="3FCE07E5" w14:textId="77777777" w:rsidR="005C4689" w:rsidRDefault="005C4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E5DA" w14:textId="77777777" w:rsidR="003D1E85" w:rsidRDefault="008F0F2E">
    <w:pPr>
      <w:pStyle w:val="BodyText"/>
      <w:spacing w:line="14" w:lineRule="auto"/>
      <w:rPr>
        <w:sz w:val="20"/>
      </w:rPr>
    </w:pPr>
    <w:r>
      <w:rPr>
        <w:noProof/>
        <w:sz w:val="20"/>
      </w:rPr>
      <mc:AlternateContent>
        <mc:Choice Requires="wps">
          <w:drawing>
            <wp:anchor distT="0" distB="0" distL="0" distR="0" simplePos="0" relativeHeight="487490048" behindDoc="1" locked="0" layoutInCell="1" allowOverlap="1" wp14:anchorId="5F4E0F0A" wp14:editId="50A3CF2B">
              <wp:simplePos x="0" y="0"/>
              <wp:positionH relativeFrom="page">
                <wp:posOffset>901700</wp:posOffset>
              </wp:positionH>
              <wp:positionV relativeFrom="page">
                <wp:posOffset>9858405</wp:posOffset>
              </wp:positionV>
              <wp:extent cx="1341755"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1755" cy="211454"/>
                      </a:xfrm>
                      <a:prstGeom prst="rect">
                        <a:avLst/>
                      </a:prstGeom>
                    </wps:spPr>
                    <wps:txbx>
                      <w:txbxContent>
                        <w:p w14:paraId="374F8AF9" w14:textId="3BE9851B" w:rsidR="003D1E85" w:rsidRDefault="008F0F2E">
                          <w:pPr>
                            <w:spacing w:before="17"/>
                            <w:ind w:left="20"/>
                            <w:rPr>
                              <w:sz w:val="24"/>
                            </w:rPr>
                          </w:pPr>
                          <w:r>
                            <w:rPr>
                              <w:w w:val="105"/>
                              <w:sz w:val="24"/>
                            </w:rPr>
                            <w:t>CS/PUB/ST-45</w:t>
                          </w:r>
                          <w:r>
                            <w:rPr>
                              <w:spacing w:val="-4"/>
                              <w:w w:val="105"/>
                              <w:sz w:val="24"/>
                            </w:rPr>
                            <w:t xml:space="preserve"> </w:t>
                          </w:r>
                          <w:r>
                            <w:rPr>
                              <w:w w:val="105"/>
                              <w:sz w:val="24"/>
                            </w:rPr>
                            <w:t>Rev</w:t>
                          </w:r>
                          <w:r>
                            <w:rPr>
                              <w:spacing w:val="-3"/>
                              <w:w w:val="105"/>
                              <w:sz w:val="24"/>
                            </w:rPr>
                            <w:t xml:space="preserve"> </w:t>
                          </w:r>
                          <w:r w:rsidR="00CB3803">
                            <w:rPr>
                              <w:spacing w:val="-3"/>
                              <w:w w:val="105"/>
                              <w:sz w:val="24"/>
                            </w:rPr>
                            <w:t>3</w:t>
                          </w:r>
                        </w:p>
                      </w:txbxContent>
                    </wps:txbx>
                    <wps:bodyPr wrap="square" lIns="0" tIns="0" rIns="0" bIns="0" rtlCol="0">
                      <a:noAutofit/>
                    </wps:bodyPr>
                  </wps:wsp>
                </a:graphicData>
              </a:graphic>
            </wp:anchor>
          </w:drawing>
        </mc:Choice>
        <mc:Fallback>
          <w:pict>
            <v:shapetype w14:anchorId="5F4E0F0A" id="_x0000_t202" coordsize="21600,21600" o:spt="202" path="m,l,21600r21600,l21600,xe">
              <v:stroke joinstyle="miter"/>
              <v:path gradientshapeok="t" o:connecttype="rect"/>
            </v:shapetype>
            <v:shape id="Textbox 1" o:spid="_x0000_s1027" type="#_x0000_t202" style="position:absolute;margin-left:71pt;margin-top:776.25pt;width:105.65pt;height:16.65pt;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" filled="f" stroked="f">
              <v:textbox inset="0,0,0,0">
                <w:txbxContent>
                  <w:p w14:paraId="374F8AF9" w14:textId="3BE9851B" w:rsidR="003D1E85" w:rsidRDefault="008F0F2E">
                    <w:pPr>
                      <w:spacing w:before="17"/>
                      <w:ind w:left="20"/>
                      <w:rPr>
                        <w:sz w:val="24"/>
                      </w:rPr>
                    </w:pPr>
                    <w:r>
                      <w:rPr>
                        <w:w w:val="105"/>
                        <w:sz w:val="24"/>
                      </w:rPr>
                      <w:t>CS/PUB/ST-45</w:t>
                    </w:r>
                    <w:r>
                      <w:rPr>
                        <w:spacing w:val="-4"/>
                        <w:w w:val="105"/>
                        <w:sz w:val="24"/>
                      </w:rPr>
                      <w:t xml:space="preserve"> </w:t>
                    </w:r>
                    <w:r>
                      <w:rPr>
                        <w:w w:val="105"/>
                        <w:sz w:val="24"/>
                      </w:rPr>
                      <w:t>Rev</w:t>
                    </w:r>
                    <w:r>
                      <w:rPr>
                        <w:spacing w:val="-3"/>
                        <w:w w:val="105"/>
                        <w:sz w:val="24"/>
                      </w:rPr>
                      <w:t xml:space="preserve"> </w:t>
                    </w:r>
                    <w:r w:rsidR="00CB3803">
                      <w:rPr>
                        <w:spacing w:val="-3"/>
                        <w:w w:val="105"/>
                        <w:sz w:val="24"/>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2226E" w14:textId="77777777" w:rsidR="005C4689" w:rsidRDefault="005C4689">
      <w:r>
        <w:separator/>
      </w:r>
    </w:p>
  </w:footnote>
  <w:footnote w:type="continuationSeparator" w:id="0">
    <w:p w14:paraId="5141AB1C" w14:textId="77777777" w:rsidR="005C4689" w:rsidRDefault="005C46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711B"/>
      </v:shape>
    </w:pict>
  </w:numPicBullet>
  <w:abstractNum w:abstractNumId="0" w15:restartNumberingAfterBreak="0">
    <w:nsid w:val="01473311"/>
    <w:multiLevelType w:val="hybridMultilevel"/>
    <w:tmpl w:val="941684F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8E57050"/>
    <w:multiLevelType w:val="hybridMultilevel"/>
    <w:tmpl w:val="F1DABE06"/>
    <w:lvl w:ilvl="0" w:tplc="97D0AAE6">
      <w:start w:val="1"/>
      <w:numFmt w:val="bullet"/>
      <w:lvlText w:val=""/>
      <w:lvlJc w:val="left"/>
      <w:pPr>
        <w:ind w:left="1080" w:hanging="360"/>
      </w:pPr>
      <w:rPr>
        <w:rFonts w:ascii="Symbol" w:hAnsi="Symbol"/>
      </w:rPr>
    </w:lvl>
    <w:lvl w:ilvl="1" w:tplc="BD18E732">
      <w:start w:val="1"/>
      <w:numFmt w:val="bullet"/>
      <w:lvlText w:val=""/>
      <w:lvlJc w:val="left"/>
      <w:pPr>
        <w:ind w:left="1080" w:hanging="360"/>
      </w:pPr>
      <w:rPr>
        <w:rFonts w:ascii="Symbol" w:hAnsi="Symbol"/>
      </w:rPr>
    </w:lvl>
    <w:lvl w:ilvl="2" w:tplc="158CE808">
      <w:start w:val="1"/>
      <w:numFmt w:val="bullet"/>
      <w:lvlText w:val=""/>
      <w:lvlJc w:val="left"/>
      <w:pPr>
        <w:ind w:left="1080" w:hanging="360"/>
      </w:pPr>
      <w:rPr>
        <w:rFonts w:ascii="Symbol" w:hAnsi="Symbol"/>
      </w:rPr>
    </w:lvl>
    <w:lvl w:ilvl="3" w:tplc="3AE8253C">
      <w:start w:val="1"/>
      <w:numFmt w:val="bullet"/>
      <w:lvlText w:val=""/>
      <w:lvlJc w:val="left"/>
      <w:pPr>
        <w:ind w:left="1080" w:hanging="360"/>
      </w:pPr>
      <w:rPr>
        <w:rFonts w:ascii="Symbol" w:hAnsi="Symbol"/>
      </w:rPr>
    </w:lvl>
    <w:lvl w:ilvl="4" w:tplc="E8D251F8">
      <w:start w:val="1"/>
      <w:numFmt w:val="bullet"/>
      <w:lvlText w:val=""/>
      <w:lvlJc w:val="left"/>
      <w:pPr>
        <w:ind w:left="1080" w:hanging="360"/>
      </w:pPr>
      <w:rPr>
        <w:rFonts w:ascii="Symbol" w:hAnsi="Symbol"/>
      </w:rPr>
    </w:lvl>
    <w:lvl w:ilvl="5" w:tplc="1048E26C">
      <w:start w:val="1"/>
      <w:numFmt w:val="bullet"/>
      <w:lvlText w:val=""/>
      <w:lvlJc w:val="left"/>
      <w:pPr>
        <w:ind w:left="1080" w:hanging="360"/>
      </w:pPr>
      <w:rPr>
        <w:rFonts w:ascii="Symbol" w:hAnsi="Symbol"/>
      </w:rPr>
    </w:lvl>
    <w:lvl w:ilvl="6" w:tplc="0BE83D64">
      <w:start w:val="1"/>
      <w:numFmt w:val="bullet"/>
      <w:lvlText w:val=""/>
      <w:lvlJc w:val="left"/>
      <w:pPr>
        <w:ind w:left="1080" w:hanging="360"/>
      </w:pPr>
      <w:rPr>
        <w:rFonts w:ascii="Symbol" w:hAnsi="Symbol"/>
      </w:rPr>
    </w:lvl>
    <w:lvl w:ilvl="7" w:tplc="94ECCD3A">
      <w:start w:val="1"/>
      <w:numFmt w:val="bullet"/>
      <w:lvlText w:val=""/>
      <w:lvlJc w:val="left"/>
      <w:pPr>
        <w:ind w:left="1080" w:hanging="360"/>
      </w:pPr>
      <w:rPr>
        <w:rFonts w:ascii="Symbol" w:hAnsi="Symbol"/>
      </w:rPr>
    </w:lvl>
    <w:lvl w:ilvl="8" w:tplc="ACB29EE0">
      <w:start w:val="1"/>
      <w:numFmt w:val="bullet"/>
      <w:lvlText w:val=""/>
      <w:lvlJc w:val="left"/>
      <w:pPr>
        <w:ind w:left="1080" w:hanging="360"/>
      </w:pPr>
      <w:rPr>
        <w:rFonts w:ascii="Symbol" w:hAnsi="Symbol"/>
      </w:rPr>
    </w:lvl>
  </w:abstractNum>
  <w:abstractNum w:abstractNumId="2" w15:restartNumberingAfterBreak="0">
    <w:nsid w:val="22EF7059"/>
    <w:multiLevelType w:val="hybridMultilevel"/>
    <w:tmpl w:val="A748F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B5785B"/>
    <w:multiLevelType w:val="multilevel"/>
    <w:tmpl w:val="002A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FA590F"/>
    <w:multiLevelType w:val="hybridMultilevel"/>
    <w:tmpl w:val="98BCFE50"/>
    <w:lvl w:ilvl="0" w:tplc="C3566072">
      <w:numFmt w:val="bullet"/>
      <w:lvlText w:val="•"/>
      <w:lvlJc w:val="left"/>
      <w:pPr>
        <w:ind w:left="23" w:hanging="149"/>
      </w:pPr>
      <w:rPr>
        <w:rFonts w:ascii="Calibri" w:eastAsia="Calibri" w:hAnsi="Calibri" w:cs="Calibri" w:hint="default"/>
        <w:b w:val="0"/>
        <w:bCs w:val="0"/>
        <w:i w:val="0"/>
        <w:iCs w:val="0"/>
        <w:spacing w:val="0"/>
        <w:w w:val="94"/>
        <w:sz w:val="22"/>
        <w:szCs w:val="22"/>
        <w:lang w:val="en-US" w:eastAsia="en-US" w:bidi="ar-SA"/>
      </w:rPr>
    </w:lvl>
    <w:lvl w:ilvl="1" w:tplc="5B9E3D38">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2" w:tplc="DE96A9AE">
      <w:numFmt w:val="bullet"/>
      <w:lvlText w:val="•"/>
      <w:lvlJc w:val="left"/>
      <w:pPr>
        <w:ind w:left="1665" w:hanging="360"/>
      </w:pPr>
      <w:rPr>
        <w:rFonts w:hint="default"/>
        <w:lang w:val="en-US" w:eastAsia="en-US" w:bidi="ar-SA"/>
      </w:rPr>
    </w:lvl>
    <w:lvl w:ilvl="3" w:tplc="E8B057FE">
      <w:numFmt w:val="bullet"/>
      <w:lvlText w:val="•"/>
      <w:lvlJc w:val="left"/>
      <w:pPr>
        <w:ind w:left="2591" w:hanging="360"/>
      </w:pPr>
      <w:rPr>
        <w:rFonts w:hint="default"/>
        <w:lang w:val="en-US" w:eastAsia="en-US" w:bidi="ar-SA"/>
      </w:rPr>
    </w:lvl>
    <w:lvl w:ilvl="4" w:tplc="2CBED1E6">
      <w:numFmt w:val="bullet"/>
      <w:lvlText w:val="•"/>
      <w:lvlJc w:val="left"/>
      <w:pPr>
        <w:ind w:left="3517" w:hanging="360"/>
      </w:pPr>
      <w:rPr>
        <w:rFonts w:hint="default"/>
        <w:lang w:val="en-US" w:eastAsia="en-US" w:bidi="ar-SA"/>
      </w:rPr>
    </w:lvl>
    <w:lvl w:ilvl="5" w:tplc="129EB46A">
      <w:numFmt w:val="bullet"/>
      <w:lvlText w:val="•"/>
      <w:lvlJc w:val="left"/>
      <w:pPr>
        <w:ind w:left="4443" w:hanging="360"/>
      </w:pPr>
      <w:rPr>
        <w:rFonts w:hint="default"/>
        <w:lang w:val="en-US" w:eastAsia="en-US" w:bidi="ar-SA"/>
      </w:rPr>
    </w:lvl>
    <w:lvl w:ilvl="6" w:tplc="F8128EA2">
      <w:numFmt w:val="bullet"/>
      <w:lvlText w:val="•"/>
      <w:lvlJc w:val="left"/>
      <w:pPr>
        <w:ind w:left="5369" w:hanging="360"/>
      </w:pPr>
      <w:rPr>
        <w:rFonts w:hint="default"/>
        <w:lang w:val="en-US" w:eastAsia="en-US" w:bidi="ar-SA"/>
      </w:rPr>
    </w:lvl>
    <w:lvl w:ilvl="7" w:tplc="87262584">
      <w:numFmt w:val="bullet"/>
      <w:lvlText w:val="•"/>
      <w:lvlJc w:val="left"/>
      <w:pPr>
        <w:ind w:left="6294" w:hanging="360"/>
      </w:pPr>
      <w:rPr>
        <w:rFonts w:hint="default"/>
        <w:lang w:val="en-US" w:eastAsia="en-US" w:bidi="ar-SA"/>
      </w:rPr>
    </w:lvl>
    <w:lvl w:ilvl="8" w:tplc="81ECD5C4">
      <w:numFmt w:val="bullet"/>
      <w:lvlText w:val="•"/>
      <w:lvlJc w:val="left"/>
      <w:pPr>
        <w:ind w:left="7220" w:hanging="360"/>
      </w:pPr>
      <w:rPr>
        <w:rFonts w:hint="default"/>
        <w:lang w:val="en-US" w:eastAsia="en-US" w:bidi="ar-SA"/>
      </w:rPr>
    </w:lvl>
  </w:abstractNum>
  <w:abstractNum w:abstractNumId="5" w15:restartNumberingAfterBreak="0">
    <w:nsid w:val="56D73190"/>
    <w:multiLevelType w:val="hybridMultilevel"/>
    <w:tmpl w:val="57222D1C"/>
    <w:lvl w:ilvl="0" w:tplc="18090007">
      <w:start w:val="1"/>
      <w:numFmt w:val="bullet"/>
      <w:lvlText w:val=""/>
      <w:lvlPicBulletId w:val="0"/>
      <w:lvlJc w:val="left"/>
      <w:pPr>
        <w:ind w:left="743" w:hanging="360"/>
      </w:pPr>
      <w:rPr>
        <w:rFonts w:ascii="Symbol" w:hAnsi="Symbol" w:hint="default"/>
      </w:rPr>
    </w:lvl>
    <w:lvl w:ilvl="1" w:tplc="18090003" w:tentative="1">
      <w:start w:val="1"/>
      <w:numFmt w:val="bullet"/>
      <w:lvlText w:val="o"/>
      <w:lvlJc w:val="left"/>
      <w:pPr>
        <w:ind w:left="1463" w:hanging="360"/>
      </w:pPr>
      <w:rPr>
        <w:rFonts w:ascii="Courier New" w:hAnsi="Courier New" w:cs="Courier New" w:hint="default"/>
      </w:rPr>
    </w:lvl>
    <w:lvl w:ilvl="2" w:tplc="18090005" w:tentative="1">
      <w:start w:val="1"/>
      <w:numFmt w:val="bullet"/>
      <w:lvlText w:val=""/>
      <w:lvlJc w:val="left"/>
      <w:pPr>
        <w:ind w:left="2183" w:hanging="360"/>
      </w:pPr>
      <w:rPr>
        <w:rFonts w:ascii="Wingdings" w:hAnsi="Wingdings" w:hint="default"/>
      </w:rPr>
    </w:lvl>
    <w:lvl w:ilvl="3" w:tplc="18090001" w:tentative="1">
      <w:start w:val="1"/>
      <w:numFmt w:val="bullet"/>
      <w:lvlText w:val=""/>
      <w:lvlJc w:val="left"/>
      <w:pPr>
        <w:ind w:left="2903" w:hanging="360"/>
      </w:pPr>
      <w:rPr>
        <w:rFonts w:ascii="Symbol" w:hAnsi="Symbol" w:hint="default"/>
      </w:rPr>
    </w:lvl>
    <w:lvl w:ilvl="4" w:tplc="18090003" w:tentative="1">
      <w:start w:val="1"/>
      <w:numFmt w:val="bullet"/>
      <w:lvlText w:val="o"/>
      <w:lvlJc w:val="left"/>
      <w:pPr>
        <w:ind w:left="3623" w:hanging="360"/>
      </w:pPr>
      <w:rPr>
        <w:rFonts w:ascii="Courier New" w:hAnsi="Courier New" w:cs="Courier New" w:hint="default"/>
      </w:rPr>
    </w:lvl>
    <w:lvl w:ilvl="5" w:tplc="18090005" w:tentative="1">
      <w:start w:val="1"/>
      <w:numFmt w:val="bullet"/>
      <w:lvlText w:val=""/>
      <w:lvlJc w:val="left"/>
      <w:pPr>
        <w:ind w:left="4343" w:hanging="360"/>
      </w:pPr>
      <w:rPr>
        <w:rFonts w:ascii="Wingdings" w:hAnsi="Wingdings" w:hint="default"/>
      </w:rPr>
    </w:lvl>
    <w:lvl w:ilvl="6" w:tplc="18090001" w:tentative="1">
      <w:start w:val="1"/>
      <w:numFmt w:val="bullet"/>
      <w:lvlText w:val=""/>
      <w:lvlJc w:val="left"/>
      <w:pPr>
        <w:ind w:left="5063" w:hanging="360"/>
      </w:pPr>
      <w:rPr>
        <w:rFonts w:ascii="Symbol" w:hAnsi="Symbol" w:hint="default"/>
      </w:rPr>
    </w:lvl>
    <w:lvl w:ilvl="7" w:tplc="18090003" w:tentative="1">
      <w:start w:val="1"/>
      <w:numFmt w:val="bullet"/>
      <w:lvlText w:val="o"/>
      <w:lvlJc w:val="left"/>
      <w:pPr>
        <w:ind w:left="5783" w:hanging="360"/>
      </w:pPr>
      <w:rPr>
        <w:rFonts w:ascii="Courier New" w:hAnsi="Courier New" w:cs="Courier New" w:hint="default"/>
      </w:rPr>
    </w:lvl>
    <w:lvl w:ilvl="8" w:tplc="18090005" w:tentative="1">
      <w:start w:val="1"/>
      <w:numFmt w:val="bullet"/>
      <w:lvlText w:val=""/>
      <w:lvlJc w:val="left"/>
      <w:pPr>
        <w:ind w:left="6503" w:hanging="360"/>
      </w:pPr>
      <w:rPr>
        <w:rFonts w:ascii="Wingdings" w:hAnsi="Wingdings" w:hint="default"/>
      </w:rPr>
    </w:lvl>
  </w:abstractNum>
  <w:abstractNum w:abstractNumId="6" w15:restartNumberingAfterBreak="0">
    <w:nsid w:val="67C406AC"/>
    <w:multiLevelType w:val="hybridMultilevel"/>
    <w:tmpl w:val="395ABE9C"/>
    <w:lvl w:ilvl="0" w:tplc="1809000F">
      <w:start w:val="1"/>
      <w:numFmt w:val="decimal"/>
      <w:lvlText w:val="%1."/>
      <w:lvlJc w:val="left"/>
      <w:pPr>
        <w:ind w:left="743" w:hanging="360"/>
      </w:pPr>
    </w:lvl>
    <w:lvl w:ilvl="1" w:tplc="18090019" w:tentative="1">
      <w:start w:val="1"/>
      <w:numFmt w:val="lowerLetter"/>
      <w:lvlText w:val="%2."/>
      <w:lvlJc w:val="left"/>
      <w:pPr>
        <w:ind w:left="1463" w:hanging="360"/>
      </w:pPr>
    </w:lvl>
    <w:lvl w:ilvl="2" w:tplc="1809001B" w:tentative="1">
      <w:start w:val="1"/>
      <w:numFmt w:val="lowerRoman"/>
      <w:lvlText w:val="%3."/>
      <w:lvlJc w:val="right"/>
      <w:pPr>
        <w:ind w:left="2183" w:hanging="180"/>
      </w:pPr>
    </w:lvl>
    <w:lvl w:ilvl="3" w:tplc="1809000F" w:tentative="1">
      <w:start w:val="1"/>
      <w:numFmt w:val="decimal"/>
      <w:lvlText w:val="%4."/>
      <w:lvlJc w:val="left"/>
      <w:pPr>
        <w:ind w:left="2903" w:hanging="360"/>
      </w:pPr>
    </w:lvl>
    <w:lvl w:ilvl="4" w:tplc="18090019" w:tentative="1">
      <w:start w:val="1"/>
      <w:numFmt w:val="lowerLetter"/>
      <w:lvlText w:val="%5."/>
      <w:lvlJc w:val="left"/>
      <w:pPr>
        <w:ind w:left="3623" w:hanging="360"/>
      </w:pPr>
    </w:lvl>
    <w:lvl w:ilvl="5" w:tplc="1809001B" w:tentative="1">
      <w:start w:val="1"/>
      <w:numFmt w:val="lowerRoman"/>
      <w:lvlText w:val="%6."/>
      <w:lvlJc w:val="right"/>
      <w:pPr>
        <w:ind w:left="4343" w:hanging="180"/>
      </w:pPr>
    </w:lvl>
    <w:lvl w:ilvl="6" w:tplc="1809000F" w:tentative="1">
      <w:start w:val="1"/>
      <w:numFmt w:val="decimal"/>
      <w:lvlText w:val="%7."/>
      <w:lvlJc w:val="left"/>
      <w:pPr>
        <w:ind w:left="5063" w:hanging="360"/>
      </w:pPr>
    </w:lvl>
    <w:lvl w:ilvl="7" w:tplc="18090019" w:tentative="1">
      <w:start w:val="1"/>
      <w:numFmt w:val="lowerLetter"/>
      <w:lvlText w:val="%8."/>
      <w:lvlJc w:val="left"/>
      <w:pPr>
        <w:ind w:left="5783" w:hanging="360"/>
      </w:pPr>
    </w:lvl>
    <w:lvl w:ilvl="8" w:tplc="1809001B" w:tentative="1">
      <w:start w:val="1"/>
      <w:numFmt w:val="lowerRoman"/>
      <w:lvlText w:val="%9."/>
      <w:lvlJc w:val="right"/>
      <w:pPr>
        <w:ind w:left="6503" w:hanging="180"/>
      </w:pPr>
    </w:lvl>
  </w:abstractNum>
  <w:abstractNum w:abstractNumId="7" w15:restartNumberingAfterBreak="0">
    <w:nsid w:val="7B6651D4"/>
    <w:multiLevelType w:val="hybridMultilevel"/>
    <w:tmpl w:val="DD00C63E"/>
    <w:lvl w:ilvl="0" w:tplc="CC1A954E">
      <w:start w:val="1"/>
      <w:numFmt w:val="bullet"/>
      <w:lvlText w:val=""/>
      <w:lvlJc w:val="left"/>
      <w:pPr>
        <w:ind w:left="1440" w:hanging="360"/>
      </w:pPr>
      <w:rPr>
        <w:rFonts w:ascii="Symbol" w:hAnsi="Symbol"/>
      </w:rPr>
    </w:lvl>
    <w:lvl w:ilvl="1" w:tplc="78302854">
      <w:start w:val="1"/>
      <w:numFmt w:val="bullet"/>
      <w:lvlText w:val=""/>
      <w:lvlJc w:val="left"/>
      <w:pPr>
        <w:ind w:left="1440" w:hanging="360"/>
      </w:pPr>
      <w:rPr>
        <w:rFonts w:ascii="Symbol" w:hAnsi="Symbol"/>
      </w:rPr>
    </w:lvl>
    <w:lvl w:ilvl="2" w:tplc="71D47438">
      <w:start w:val="1"/>
      <w:numFmt w:val="bullet"/>
      <w:lvlText w:val=""/>
      <w:lvlJc w:val="left"/>
      <w:pPr>
        <w:ind w:left="1440" w:hanging="360"/>
      </w:pPr>
      <w:rPr>
        <w:rFonts w:ascii="Symbol" w:hAnsi="Symbol"/>
      </w:rPr>
    </w:lvl>
    <w:lvl w:ilvl="3" w:tplc="F2F420B4">
      <w:start w:val="1"/>
      <w:numFmt w:val="bullet"/>
      <w:lvlText w:val=""/>
      <w:lvlJc w:val="left"/>
      <w:pPr>
        <w:ind w:left="1440" w:hanging="360"/>
      </w:pPr>
      <w:rPr>
        <w:rFonts w:ascii="Symbol" w:hAnsi="Symbol"/>
      </w:rPr>
    </w:lvl>
    <w:lvl w:ilvl="4" w:tplc="F0741588">
      <w:start w:val="1"/>
      <w:numFmt w:val="bullet"/>
      <w:lvlText w:val=""/>
      <w:lvlJc w:val="left"/>
      <w:pPr>
        <w:ind w:left="1440" w:hanging="360"/>
      </w:pPr>
      <w:rPr>
        <w:rFonts w:ascii="Symbol" w:hAnsi="Symbol"/>
      </w:rPr>
    </w:lvl>
    <w:lvl w:ilvl="5" w:tplc="57303E1E">
      <w:start w:val="1"/>
      <w:numFmt w:val="bullet"/>
      <w:lvlText w:val=""/>
      <w:lvlJc w:val="left"/>
      <w:pPr>
        <w:ind w:left="1440" w:hanging="360"/>
      </w:pPr>
      <w:rPr>
        <w:rFonts w:ascii="Symbol" w:hAnsi="Symbol"/>
      </w:rPr>
    </w:lvl>
    <w:lvl w:ilvl="6" w:tplc="512A5202">
      <w:start w:val="1"/>
      <w:numFmt w:val="bullet"/>
      <w:lvlText w:val=""/>
      <w:lvlJc w:val="left"/>
      <w:pPr>
        <w:ind w:left="1440" w:hanging="360"/>
      </w:pPr>
      <w:rPr>
        <w:rFonts w:ascii="Symbol" w:hAnsi="Symbol"/>
      </w:rPr>
    </w:lvl>
    <w:lvl w:ilvl="7" w:tplc="71124A34">
      <w:start w:val="1"/>
      <w:numFmt w:val="bullet"/>
      <w:lvlText w:val=""/>
      <w:lvlJc w:val="left"/>
      <w:pPr>
        <w:ind w:left="1440" w:hanging="360"/>
      </w:pPr>
      <w:rPr>
        <w:rFonts w:ascii="Symbol" w:hAnsi="Symbol"/>
      </w:rPr>
    </w:lvl>
    <w:lvl w:ilvl="8" w:tplc="FB6848C6">
      <w:start w:val="1"/>
      <w:numFmt w:val="bullet"/>
      <w:lvlText w:val=""/>
      <w:lvlJc w:val="left"/>
      <w:pPr>
        <w:ind w:left="1440" w:hanging="360"/>
      </w:pPr>
      <w:rPr>
        <w:rFonts w:ascii="Symbol" w:hAnsi="Symbol"/>
      </w:rPr>
    </w:lvl>
  </w:abstractNum>
  <w:num w:numId="1" w16cid:durableId="804585671">
    <w:abstractNumId w:val="4"/>
  </w:num>
  <w:num w:numId="2" w16cid:durableId="325670854">
    <w:abstractNumId w:val="7"/>
  </w:num>
  <w:num w:numId="3" w16cid:durableId="1296255539">
    <w:abstractNumId w:val="1"/>
  </w:num>
  <w:num w:numId="4" w16cid:durableId="621038670">
    <w:abstractNumId w:val="3"/>
  </w:num>
  <w:num w:numId="5" w16cid:durableId="1066687012">
    <w:abstractNumId w:val="6"/>
  </w:num>
  <w:num w:numId="6" w16cid:durableId="562327234">
    <w:abstractNumId w:val="5"/>
  </w:num>
  <w:num w:numId="7" w16cid:durableId="1707754534">
    <w:abstractNumId w:val="2"/>
  </w:num>
  <w:num w:numId="8" w16cid:durableId="470710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E85"/>
    <w:rsid w:val="00002D8D"/>
    <w:rsid w:val="0000516E"/>
    <w:rsid w:val="00024D36"/>
    <w:rsid w:val="0004340A"/>
    <w:rsid w:val="00060461"/>
    <w:rsid w:val="00066FA9"/>
    <w:rsid w:val="00071B38"/>
    <w:rsid w:val="000746E1"/>
    <w:rsid w:val="00082A53"/>
    <w:rsid w:val="00092900"/>
    <w:rsid w:val="000970BE"/>
    <w:rsid w:val="000B14E1"/>
    <w:rsid w:val="000D68D2"/>
    <w:rsid w:val="000D7B29"/>
    <w:rsid w:val="001202BA"/>
    <w:rsid w:val="00121659"/>
    <w:rsid w:val="00123A2E"/>
    <w:rsid w:val="00141B30"/>
    <w:rsid w:val="00154754"/>
    <w:rsid w:val="00192741"/>
    <w:rsid w:val="001C488F"/>
    <w:rsid w:val="001D5227"/>
    <w:rsid w:val="001F22CE"/>
    <w:rsid w:val="001F4D2C"/>
    <w:rsid w:val="00215742"/>
    <w:rsid w:val="00216E28"/>
    <w:rsid w:val="00221330"/>
    <w:rsid w:val="00222A27"/>
    <w:rsid w:val="00234DD8"/>
    <w:rsid w:val="002426D8"/>
    <w:rsid w:val="0025459B"/>
    <w:rsid w:val="00270DCE"/>
    <w:rsid w:val="002902DC"/>
    <w:rsid w:val="00292EAF"/>
    <w:rsid w:val="002A11BD"/>
    <w:rsid w:val="002B2C9D"/>
    <w:rsid w:val="002D2F52"/>
    <w:rsid w:val="002E4924"/>
    <w:rsid w:val="002F0BA2"/>
    <w:rsid w:val="0030703B"/>
    <w:rsid w:val="00310F23"/>
    <w:rsid w:val="003152D5"/>
    <w:rsid w:val="00325560"/>
    <w:rsid w:val="00325629"/>
    <w:rsid w:val="00327EAD"/>
    <w:rsid w:val="00344FED"/>
    <w:rsid w:val="003639EE"/>
    <w:rsid w:val="003803D2"/>
    <w:rsid w:val="003964DA"/>
    <w:rsid w:val="0039787D"/>
    <w:rsid w:val="003D1E85"/>
    <w:rsid w:val="003E42E5"/>
    <w:rsid w:val="003E52AA"/>
    <w:rsid w:val="003F2FF3"/>
    <w:rsid w:val="00402E74"/>
    <w:rsid w:val="00421F82"/>
    <w:rsid w:val="00422AF1"/>
    <w:rsid w:val="004252C9"/>
    <w:rsid w:val="0043629C"/>
    <w:rsid w:val="00471199"/>
    <w:rsid w:val="00492AD8"/>
    <w:rsid w:val="004B6EEE"/>
    <w:rsid w:val="004C61BA"/>
    <w:rsid w:val="004E418F"/>
    <w:rsid w:val="004F63E1"/>
    <w:rsid w:val="004F7FD3"/>
    <w:rsid w:val="005240E1"/>
    <w:rsid w:val="00564DF0"/>
    <w:rsid w:val="00576072"/>
    <w:rsid w:val="005A5099"/>
    <w:rsid w:val="005A5BB7"/>
    <w:rsid w:val="005C305A"/>
    <w:rsid w:val="005C4689"/>
    <w:rsid w:val="005D24CB"/>
    <w:rsid w:val="005D6B63"/>
    <w:rsid w:val="00604FC8"/>
    <w:rsid w:val="006113E1"/>
    <w:rsid w:val="00634CAB"/>
    <w:rsid w:val="00657F10"/>
    <w:rsid w:val="0068136C"/>
    <w:rsid w:val="00684DE2"/>
    <w:rsid w:val="00690CB3"/>
    <w:rsid w:val="0069555D"/>
    <w:rsid w:val="006A0D58"/>
    <w:rsid w:val="006D7C50"/>
    <w:rsid w:val="00713856"/>
    <w:rsid w:val="00717AE1"/>
    <w:rsid w:val="0074006B"/>
    <w:rsid w:val="0075117C"/>
    <w:rsid w:val="007511A3"/>
    <w:rsid w:val="00770055"/>
    <w:rsid w:val="00791B0B"/>
    <w:rsid w:val="007E059B"/>
    <w:rsid w:val="007F2470"/>
    <w:rsid w:val="007F623B"/>
    <w:rsid w:val="008141F4"/>
    <w:rsid w:val="008455B1"/>
    <w:rsid w:val="00845953"/>
    <w:rsid w:val="00854542"/>
    <w:rsid w:val="00856639"/>
    <w:rsid w:val="008C39E4"/>
    <w:rsid w:val="008F0F2E"/>
    <w:rsid w:val="009048B7"/>
    <w:rsid w:val="00917EFF"/>
    <w:rsid w:val="009244F3"/>
    <w:rsid w:val="00935807"/>
    <w:rsid w:val="009432F4"/>
    <w:rsid w:val="00954E62"/>
    <w:rsid w:val="00980ED3"/>
    <w:rsid w:val="00991FB8"/>
    <w:rsid w:val="009938BC"/>
    <w:rsid w:val="00993BCB"/>
    <w:rsid w:val="00997880"/>
    <w:rsid w:val="009A0A1B"/>
    <w:rsid w:val="009A5206"/>
    <w:rsid w:val="009A6EB3"/>
    <w:rsid w:val="009C5A04"/>
    <w:rsid w:val="009C6A0D"/>
    <w:rsid w:val="009D1780"/>
    <w:rsid w:val="00A12847"/>
    <w:rsid w:val="00A36E2C"/>
    <w:rsid w:val="00A87688"/>
    <w:rsid w:val="00A87E4D"/>
    <w:rsid w:val="00AA4B8F"/>
    <w:rsid w:val="00AE3CDA"/>
    <w:rsid w:val="00B203CF"/>
    <w:rsid w:val="00B21483"/>
    <w:rsid w:val="00B22F76"/>
    <w:rsid w:val="00B80B29"/>
    <w:rsid w:val="00B86F2F"/>
    <w:rsid w:val="00BA2256"/>
    <w:rsid w:val="00BD5D53"/>
    <w:rsid w:val="00BE0F6A"/>
    <w:rsid w:val="00BE3C64"/>
    <w:rsid w:val="00BE6C54"/>
    <w:rsid w:val="00BF6908"/>
    <w:rsid w:val="00C06D9B"/>
    <w:rsid w:val="00C14FBC"/>
    <w:rsid w:val="00C20C6F"/>
    <w:rsid w:val="00C352E5"/>
    <w:rsid w:val="00C71FE0"/>
    <w:rsid w:val="00C74084"/>
    <w:rsid w:val="00C80664"/>
    <w:rsid w:val="00CA61B0"/>
    <w:rsid w:val="00CB16AE"/>
    <w:rsid w:val="00CB3803"/>
    <w:rsid w:val="00CB53C1"/>
    <w:rsid w:val="00CC29A6"/>
    <w:rsid w:val="00CC75B8"/>
    <w:rsid w:val="00CD1EA3"/>
    <w:rsid w:val="00CD1F76"/>
    <w:rsid w:val="00CF2D99"/>
    <w:rsid w:val="00D21C9F"/>
    <w:rsid w:val="00D55A9C"/>
    <w:rsid w:val="00D61D48"/>
    <w:rsid w:val="00D64D4B"/>
    <w:rsid w:val="00DE1CF8"/>
    <w:rsid w:val="00E9075A"/>
    <w:rsid w:val="00EA06B6"/>
    <w:rsid w:val="00EA3A0F"/>
    <w:rsid w:val="00EB193B"/>
    <w:rsid w:val="00EB6230"/>
    <w:rsid w:val="00EB7BE8"/>
    <w:rsid w:val="00EE2256"/>
    <w:rsid w:val="00EF46E1"/>
    <w:rsid w:val="00F15438"/>
    <w:rsid w:val="00F218A1"/>
    <w:rsid w:val="00F24F0F"/>
    <w:rsid w:val="00F34F5B"/>
    <w:rsid w:val="00F352A8"/>
    <w:rsid w:val="00F37A57"/>
    <w:rsid w:val="00F4208F"/>
    <w:rsid w:val="00F421B9"/>
    <w:rsid w:val="00F62451"/>
    <w:rsid w:val="00F62A59"/>
    <w:rsid w:val="00FA05F1"/>
    <w:rsid w:val="00FA7F4C"/>
    <w:rsid w:val="00FE0C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0C89129"/>
  <w15:docId w15:val="{84A436FB-090B-40DF-85D4-8C0C2E278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334" w:hanging="2043"/>
    </w:pPr>
    <w:rPr>
      <w:b/>
      <w:bCs/>
      <w:sz w:val="24"/>
      <w:szCs w:val="24"/>
    </w:rPr>
  </w:style>
  <w:style w:type="paragraph" w:styleId="ListParagraph">
    <w:name w:val="List Paragraph"/>
    <w:basedOn w:val="Normal"/>
    <w:uiPriority w:val="1"/>
    <w:qFormat/>
    <w:pPr>
      <w:ind w:left="743" w:hanging="361"/>
    </w:pPr>
  </w:style>
  <w:style w:type="paragraph" w:customStyle="1" w:styleId="TableParagraph">
    <w:name w:val="Table Paragraph"/>
    <w:basedOn w:val="Normal"/>
    <w:uiPriority w:val="1"/>
    <w:qFormat/>
    <w:pPr>
      <w:spacing w:line="248" w:lineRule="exact"/>
      <w:ind w:left="107"/>
    </w:pPr>
  </w:style>
  <w:style w:type="paragraph" w:styleId="Header">
    <w:name w:val="header"/>
    <w:basedOn w:val="Normal"/>
    <w:link w:val="HeaderChar"/>
    <w:uiPriority w:val="99"/>
    <w:unhideWhenUsed/>
    <w:rsid w:val="00980ED3"/>
    <w:pPr>
      <w:tabs>
        <w:tab w:val="center" w:pos="4513"/>
        <w:tab w:val="right" w:pos="9026"/>
      </w:tabs>
    </w:pPr>
  </w:style>
  <w:style w:type="character" w:customStyle="1" w:styleId="HeaderChar">
    <w:name w:val="Header Char"/>
    <w:basedOn w:val="DefaultParagraphFont"/>
    <w:link w:val="Header"/>
    <w:uiPriority w:val="99"/>
    <w:rsid w:val="00980ED3"/>
    <w:rPr>
      <w:rFonts w:ascii="Calibri" w:eastAsia="Calibri" w:hAnsi="Calibri" w:cs="Calibri"/>
    </w:rPr>
  </w:style>
  <w:style w:type="paragraph" w:styleId="Footer">
    <w:name w:val="footer"/>
    <w:basedOn w:val="Normal"/>
    <w:link w:val="FooterChar"/>
    <w:uiPriority w:val="99"/>
    <w:unhideWhenUsed/>
    <w:rsid w:val="00980ED3"/>
    <w:pPr>
      <w:tabs>
        <w:tab w:val="center" w:pos="4513"/>
        <w:tab w:val="right" w:pos="9026"/>
      </w:tabs>
    </w:pPr>
  </w:style>
  <w:style w:type="character" w:customStyle="1" w:styleId="FooterChar">
    <w:name w:val="Footer Char"/>
    <w:basedOn w:val="DefaultParagraphFont"/>
    <w:link w:val="Footer"/>
    <w:uiPriority w:val="99"/>
    <w:rsid w:val="00980ED3"/>
    <w:rPr>
      <w:rFonts w:ascii="Calibri" w:eastAsia="Calibri" w:hAnsi="Calibri" w:cs="Calibri"/>
    </w:rPr>
  </w:style>
  <w:style w:type="character" w:styleId="CommentReference">
    <w:name w:val="annotation reference"/>
    <w:basedOn w:val="DefaultParagraphFont"/>
    <w:uiPriority w:val="99"/>
    <w:semiHidden/>
    <w:unhideWhenUsed/>
    <w:rsid w:val="009D1780"/>
    <w:rPr>
      <w:sz w:val="16"/>
      <w:szCs w:val="16"/>
    </w:rPr>
  </w:style>
  <w:style w:type="paragraph" w:styleId="CommentText">
    <w:name w:val="annotation text"/>
    <w:basedOn w:val="Normal"/>
    <w:link w:val="CommentTextChar"/>
    <w:uiPriority w:val="99"/>
    <w:unhideWhenUsed/>
    <w:rsid w:val="009D1780"/>
    <w:rPr>
      <w:sz w:val="20"/>
      <w:szCs w:val="20"/>
    </w:rPr>
  </w:style>
  <w:style w:type="character" w:customStyle="1" w:styleId="CommentTextChar">
    <w:name w:val="Comment Text Char"/>
    <w:basedOn w:val="DefaultParagraphFont"/>
    <w:link w:val="CommentText"/>
    <w:uiPriority w:val="99"/>
    <w:rsid w:val="009D178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D1780"/>
    <w:rPr>
      <w:b/>
      <w:bCs/>
    </w:rPr>
  </w:style>
  <w:style w:type="character" w:customStyle="1" w:styleId="CommentSubjectChar">
    <w:name w:val="Comment Subject Char"/>
    <w:basedOn w:val="CommentTextChar"/>
    <w:link w:val="CommentSubject"/>
    <w:uiPriority w:val="99"/>
    <w:semiHidden/>
    <w:rsid w:val="009D1780"/>
    <w:rPr>
      <w:rFonts w:ascii="Calibri" w:eastAsia="Calibri" w:hAnsi="Calibri" w:cs="Calibri"/>
      <w:b/>
      <w:bCs/>
      <w:sz w:val="20"/>
      <w:szCs w:val="20"/>
    </w:rPr>
  </w:style>
  <w:style w:type="table" w:styleId="TableGrid">
    <w:name w:val="Table Grid"/>
    <w:basedOn w:val="TableNormal"/>
    <w:uiPriority w:val="39"/>
    <w:rsid w:val="006A0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D522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3-Accent1">
    <w:name w:val="List Table 3 Accent 1"/>
    <w:basedOn w:val="TableNormal"/>
    <w:uiPriority w:val="48"/>
    <w:rsid w:val="001D522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NoSpacing">
    <w:name w:val="No Spacing"/>
    <w:uiPriority w:val="1"/>
    <w:qFormat/>
    <w:rsid w:val="00CD1EA3"/>
    <w:rPr>
      <w:rFonts w:ascii="Calibri" w:eastAsia="Calibri" w:hAnsi="Calibri" w:cs="Calibri"/>
    </w:rPr>
  </w:style>
  <w:style w:type="paragraph" w:styleId="Revision">
    <w:name w:val="Revision"/>
    <w:hidden/>
    <w:uiPriority w:val="99"/>
    <w:semiHidden/>
    <w:rsid w:val="00422AF1"/>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3716">
      <w:bodyDiv w:val="1"/>
      <w:marLeft w:val="0"/>
      <w:marRight w:val="0"/>
      <w:marTop w:val="0"/>
      <w:marBottom w:val="0"/>
      <w:divBdr>
        <w:top w:val="none" w:sz="0" w:space="0" w:color="auto"/>
        <w:left w:val="none" w:sz="0" w:space="0" w:color="auto"/>
        <w:bottom w:val="none" w:sz="0" w:space="0" w:color="auto"/>
        <w:right w:val="none" w:sz="0" w:space="0" w:color="auto"/>
      </w:divBdr>
    </w:div>
    <w:div w:id="175463096">
      <w:bodyDiv w:val="1"/>
      <w:marLeft w:val="0"/>
      <w:marRight w:val="0"/>
      <w:marTop w:val="0"/>
      <w:marBottom w:val="0"/>
      <w:divBdr>
        <w:top w:val="none" w:sz="0" w:space="0" w:color="auto"/>
        <w:left w:val="none" w:sz="0" w:space="0" w:color="auto"/>
        <w:bottom w:val="none" w:sz="0" w:space="0" w:color="auto"/>
        <w:right w:val="none" w:sz="0" w:space="0" w:color="auto"/>
      </w:divBdr>
    </w:div>
    <w:div w:id="255670384">
      <w:bodyDiv w:val="1"/>
      <w:marLeft w:val="0"/>
      <w:marRight w:val="0"/>
      <w:marTop w:val="0"/>
      <w:marBottom w:val="0"/>
      <w:divBdr>
        <w:top w:val="none" w:sz="0" w:space="0" w:color="auto"/>
        <w:left w:val="none" w:sz="0" w:space="0" w:color="auto"/>
        <w:bottom w:val="none" w:sz="0" w:space="0" w:color="auto"/>
        <w:right w:val="none" w:sz="0" w:space="0" w:color="auto"/>
      </w:divBdr>
    </w:div>
    <w:div w:id="332999478">
      <w:bodyDiv w:val="1"/>
      <w:marLeft w:val="0"/>
      <w:marRight w:val="0"/>
      <w:marTop w:val="0"/>
      <w:marBottom w:val="0"/>
      <w:divBdr>
        <w:top w:val="none" w:sz="0" w:space="0" w:color="auto"/>
        <w:left w:val="none" w:sz="0" w:space="0" w:color="auto"/>
        <w:bottom w:val="none" w:sz="0" w:space="0" w:color="auto"/>
        <w:right w:val="none" w:sz="0" w:space="0" w:color="auto"/>
      </w:divBdr>
    </w:div>
    <w:div w:id="385568389">
      <w:bodyDiv w:val="1"/>
      <w:marLeft w:val="0"/>
      <w:marRight w:val="0"/>
      <w:marTop w:val="0"/>
      <w:marBottom w:val="0"/>
      <w:divBdr>
        <w:top w:val="none" w:sz="0" w:space="0" w:color="auto"/>
        <w:left w:val="none" w:sz="0" w:space="0" w:color="auto"/>
        <w:bottom w:val="none" w:sz="0" w:space="0" w:color="auto"/>
        <w:right w:val="none" w:sz="0" w:space="0" w:color="auto"/>
      </w:divBdr>
    </w:div>
    <w:div w:id="1786073893">
      <w:bodyDiv w:val="1"/>
      <w:marLeft w:val="0"/>
      <w:marRight w:val="0"/>
      <w:marTop w:val="0"/>
      <w:marBottom w:val="0"/>
      <w:divBdr>
        <w:top w:val="none" w:sz="0" w:space="0" w:color="auto"/>
        <w:left w:val="none" w:sz="0" w:space="0" w:color="auto"/>
        <w:bottom w:val="none" w:sz="0" w:space="0" w:color="auto"/>
        <w:right w:val="none" w:sz="0" w:space="0" w:color="auto"/>
      </w:divBdr>
    </w:div>
    <w:div w:id="2070108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95388e2-e607-4a33-b160-26e9e45c40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94039C2A76AE47BC1387DD1991841A" ma:contentTypeVersion="14" ma:contentTypeDescription="Create a new document." ma:contentTypeScope="" ma:versionID="235e47c87307339cb2dbad0ebea56a7e">
  <xsd:schema xmlns:xsd="http://www.w3.org/2001/XMLSchema" xmlns:xs="http://www.w3.org/2001/XMLSchema" xmlns:p="http://schemas.microsoft.com/office/2006/metadata/properties" xmlns:ns3="195388e2-e607-4a33-b160-26e9e45c4062" xmlns:ns4="6b8fc931-f36b-469e-b9b1-6e175967420d" targetNamespace="http://schemas.microsoft.com/office/2006/metadata/properties" ma:root="true" ma:fieldsID="7b84e472735c5607f4ab8f64fef5b35e" ns3:_="" ns4:_="">
    <xsd:import namespace="195388e2-e607-4a33-b160-26e9e45c4062"/>
    <xsd:import namespace="6b8fc931-f36b-469e-b9b1-6e17596742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388e2-e607-4a33-b160-26e9e45c4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8fc931-f36b-469e-b9b1-6e17596742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F7187E-EA91-496D-87F7-EDC8EFD85818}">
  <ds:schemaRefs>
    <ds:schemaRef ds:uri="http://schemas.microsoft.com/sharepoint/v3/contenttype/forms"/>
  </ds:schemaRefs>
</ds:datastoreItem>
</file>

<file path=customXml/itemProps2.xml><?xml version="1.0" encoding="utf-8"?>
<ds:datastoreItem xmlns:ds="http://schemas.openxmlformats.org/officeDocument/2006/customXml" ds:itemID="{46CC15AD-AEAB-4C81-B817-F7C7E563F9BA}">
  <ds:schemaRefs>
    <ds:schemaRef ds:uri="http://schemas.microsoft.com/office/2006/metadata/properties"/>
    <ds:schemaRef ds:uri="http://schemas.microsoft.com/office/infopath/2007/PartnerControls"/>
    <ds:schemaRef ds:uri="195388e2-e607-4a33-b160-26e9e45c4062"/>
  </ds:schemaRefs>
</ds:datastoreItem>
</file>

<file path=customXml/itemProps3.xml><?xml version="1.0" encoding="utf-8"?>
<ds:datastoreItem xmlns:ds="http://schemas.openxmlformats.org/officeDocument/2006/customXml" ds:itemID="{899B20D5-AC90-405D-A8EA-EEE0215A3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388e2-e607-4a33-b160-26e9e45c4062"/>
    <ds:schemaRef ds:uri="6b8fc931-f36b-469e-b9b1-6e1759674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National Screening Service</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Fitzgibbon</dc:creator>
  <dc:description/>
  <cp:lastModifiedBy>Debbie Ramsbottom</cp:lastModifiedBy>
  <cp:revision>2</cp:revision>
  <dcterms:created xsi:type="dcterms:W3CDTF">2026-06-17T11:52:00Z</dcterms:created>
  <dcterms:modified xsi:type="dcterms:W3CDTF">2026-06-17T11:52:00Z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Creator">
    <vt:lpwstr>Acrobat PDFMaker 25 for Word</vt:lpwstr>
  </property>
  <property fmtid="{D5CDD505-2E9C-101B-9397-08002B2CF9AE}" pid="4" name="LastSaved">
    <vt:filetime>2025-12-08T00:00:00Z</vt:filetime>
  </property>
  <property fmtid="{D5CDD505-2E9C-101B-9397-08002B2CF9AE}" pid="5" name="Producer">
    <vt:lpwstr>3-Heights(TM) PDF Security Shell 4.8.25.2 (http://www.pdf-tools.com)</vt:lpwstr>
  </property>
  <property fmtid="{D5CDD505-2E9C-101B-9397-08002B2CF9AE}" pid="6" name="SourceModified">
    <vt:lpwstr>D:20250910082859</vt:lpwstr>
  </property>
  <property fmtid="{D5CDD505-2E9C-101B-9397-08002B2CF9AE}" pid="7" name="ContentTypeId">
    <vt:lpwstr>0x0101003094039C2A76AE47BC1387DD1991841A</vt:lpwstr>
  </property>
</Properties>
</file>